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D3BCF9" w14:textId="3CC2294E" w:rsidR="0060092E" w:rsidRPr="0060092E" w:rsidRDefault="0060092E" w:rsidP="0060092E">
      <w:pPr>
        <w:pStyle w:val="TitleUC2"/>
        <w:rPr>
          <w:lang w:val="fr-CA"/>
        </w:rPr>
      </w:pPr>
      <w:r w:rsidRPr="0060092E">
        <w:rPr>
          <w:lang w:val="fr-CA"/>
        </w:rPr>
        <w:t>MODÈLE D’ENTENTE DE PARTAGE D</w:t>
      </w:r>
      <w:r>
        <w:rPr>
          <w:lang w:val="fr-CA"/>
        </w:rPr>
        <w:t>E DONNÉES</w:t>
      </w:r>
      <w:r>
        <w:rPr>
          <w:lang w:val="fr-CA"/>
        </w:rPr>
        <w:br/>
        <w:t>POUR les ÉQUIPES SANTÉ ONTARIO</w:t>
      </w:r>
    </w:p>
    <w:p w14:paraId="50CA4D4D" w14:textId="67954DBA" w:rsidR="00784BF5" w:rsidRPr="009D626F" w:rsidRDefault="00784BF5" w:rsidP="00784BF5">
      <w:pPr>
        <w:spacing w:before="100" w:beforeAutospacing="1" w:after="100" w:afterAutospacing="1"/>
        <w:jc w:val="left"/>
        <w:rPr>
          <w:rFonts w:eastAsia="Times New Roman" w:cs="Times New Roman"/>
          <w:szCs w:val="24"/>
          <w:lang w:val="fr-CA" w:eastAsia="fr-CA"/>
        </w:rPr>
      </w:pPr>
      <w:r w:rsidRPr="009D626F">
        <w:rPr>
          <w:rFonts w:eastAsia="Times New Roman" w:cs="Times New Roman"/>
          <w:szCs w:val="24"/>
          <w:lang w:val="fr-CA" w:eastAsia="fr-CA"/>
        </w:rPr>
        <w:t xml:space="preserve">La présente </w:t>
      </w:r>
      <w:r w:rsidRPr="009D626F">
        <w:rPr>
          <w:rFonts w:eastAsia="Times New Roman" w:cs="Times New Roman"/>
          <w:b/>
          <w:bCs/>
          <w:szCs w:val="24"/>
          <w:lang w:val="fr-CA" w:eastAsia="fr-CA"/>
        </w:rPr>
        <w:t>ENTENTE DE PARTAGE DE DONNÉES</w:t>
      </w:r>
      <w:r w:rsidRPr="009D626F">
        <w:rPr>
          <w:rFonts w:eastAsia="Times New Roman" w:cs="Times New Roman"/>
          <w:szCs w:val="24"/>
          <w:lang w:val="fr-CA" w:eastAsia="fr-CA"/>
        </w:rPr>
        <w:t xml:space="preserve"> (l</w:t>
      </w:r>
      <w:proofErr w:type="gramStart"/>
      <w:r w:rsidRPr="009D626F">
        <w:rPr>
          <w:rFonts w:eastAsia="Times New Roman" w:cs="Times New Roman"/>
          <w:szCs w:val="24"/>
          <w:lang w:val="fr-CA" w:eastAsia="fr-CA"/>
        </w:rPr>
        <w:t>’«</w:t>
      </w:r>
      <w:proofErr w:type="gramEnd"/>
      <w:r w:rsidRPr="009D626F">
        <w:rPr>
          <w:rFonts w:eastAsia="Times New Roman" w:cs="Times New Roman"/>
          <w:szCs w:val="24"/>
          <w:lang w:val="fr-CA" w:eastAsia="fr-CA"/>
        </w:rPr>
        <w:t xml:space="preserve"> </w:t>
      </w:r>
      <w:r w:rsidRPr="009D626F">
        <w:rPr>
          <w:rFonts w:eastAsia="Times New Roman" w:cs="Times New Roman"/>
          <w:b/>
          <w:bCs/>
          <w:szCs w:val="24"/>
          <w:lang w:val="fr-CA" w:eastAsia="fr-CA"/>
        </w:rPr>
        <w:t>Entente</w:t>
      </w:r>
      <w:r w:rsidRPr="009D626F">
        <w:rPr>
          <w:rFonts w:eastAsia="Times New Roman" w:cs="Times New Roman"/>
          <w:szCs w:val="24"/>
          <w:lang w:val="fr-CA" w:eastAsia="fr-CA"/>
        </w:rPr>
        <w:t xml:space="preserve"> ») est conclue en date du [</w:t>
      </w:r>
      <w:r w:rsidRPr="009D626F">
        <w:rPr>
          <w:rFonts w:eastAsia="Times New Roman" w:cs="Times New Roman"/>
          <w:szCs w:val="24"/>
          <w:highlight w:val="yellow"/>
          <w:lang w:val="fr-CA" w:eastAsia="fr-CA"/>
        </w:rPr>
        <w:t>insérer la date d’entrée en vigueur</w:t>
      </w:r>
      <w:r w:rsidRPr="009D626F">
        <w:rPr>
          <w:rFonts w:eastAsia="Times New Roman" w:cs="Times New Roman"/>
          <w:szCs w:val="24"/>
          <w:lang w:val="fr-CA" w:eastAsia="fr-CA"/>
        </w:rPr>
        <w:t xml:space="preserve">] (la « </w:t>
      </w:r>
      <w:r w:rsidRPr="009D626F">
        <w:rPr>
          <w:rFonts w:eastAsia="Times New Roman" w:cs="Times New Roman"/>
          <w:b/>
          <w:bCs/>
          <w:szCs w:val="24"/>
          <w:lang w:val="fr-CA" w:eastAsia="fr-CA"/>
        </w:rPr>
        <w:t>Date d’entrée en vigueur</w:t>
      </w:r>
      <w:r w:rsidRPr="009D626F">
        <w:rPr>
          <w:rFonts w:eastAsia="Times New Roman" w:cs="Times New Roman"/>
          <w:szCs w:val="24"/>
          <w:lang w:val="fr-CA" w:eastAsia="fr-CA"/>
        </w:rPr>
        <w:t xml:space="preserve"> ») entre et parmi les organisations de santé et communautaires suivantes :</w:t>
      </w:r>
    </w:p>
    <w:p w14:paraId="7C0473BD" w14:textId="44F6A397" w:rsidR="00784BF5" w:rsidRPr="009D626F" w:rsidRDefault="00784BF5" w:rsidP="00784BF5">
      <w:pPr>
        <w:spacing w:before="100" w:beforeAutospacing="1" w:after="100" w:afterAutospacing="1"/>
        <w:jc w:val="left"/>
        <w:rPr>
          <w:rFonts w:eastAsia="Times New Roman" w:cs="Times New Roman"/>
          <w:szCs w:val="24"/>
          <w:lang w:val="fr-CA" w:eastAsia="fr-CA"/>
        </w:rPr>
      </w:pPr>
      <w:r w:rsidRPr="009D626F">
        <w:rPr>
          <w:rFonts w:eastAsia="Times New Roman" w:cs="Times New Roman"/>
          <w:szCs w:val="24"/>
          <w:lang w:val="fr-CA" w:eastAsia="fr-CA"/>
        </w:rPr>
        <w:t>[</w:t>
      </w:r>
      <w:r w:rsidRPr="009D626F">
        <w:rPr>
          <w:rFonts w:eastAsia="Times New Roman" w:cs="Times New Roman"/>
          <w:szCs w:val="24"/>
          <w:highlight w:val="yellow"/>
          <w:lang w:val="fr-CA" w:eastAsia="fr-CA"/>
        </w:rPr>
        <w:t>Insérer la liste de tous les partenaires de l’ESO</w:t>
      </w:r>
      <w:r w:rsidRPr="009D626F">
        <w:rPr>
          <w:rFonts w:eastAsia="Times New Roman" w:cs="Times New Roman"/>
          <w:szCs w:val="24"/>
          <w:lang w:val="fr-CA" w:eastAsia="fr-CA"/>
        </w:rPr>
        <w:t>]</w:t>
      </w:r>
    </w:p>
    <w:p w14:paraId="51D901A9" w14:textId="77777777" w:rsidR="00784BF5" w:rsidRPr="009D626F" w:rsidRDefault="00784BF5" w:rsidP="00784BF5">
      <w:pPr>
        <w:spacing w:before="100" w:beforeAutospacing="1" w:after="100" w:afterAutospacing="1"/>
        <w:jc w:val="left"/>
        <w:rPr>
          <w:rFonts w:eastAsia="Times New Roman" w:cs="Times New Roman"/>
          <w:szCs w:val="24"/>
          <w:lang w:val="fr-CA" w:eastAsia="fr-CA"/>
        </w:rPr>
      </w:pPr>
      <w:r w:rsidRPr="009D626F">
        <w:rPr>
          <w:rFonts w:eastAsia="Times New Roman" w:cs="Times New Roman"/>
          <w:szCs w:val="24"/>
          <w:lang w:val="fr-CA" w:eastAsia="fr-CA"/>
        </w:rPr>
        <w:t>(</w:t>
      </w:r>
      <w:proofErr w:type="gramStart"/>
      <w:r w:rsidRPr="009D626F">
        <w:rPr>
          <w:rFonts w:eastAsia="Times New Roman" w:cs="Times New Roman"/>
          <w:szCs w:val="24"/>
          <w:lang w:val="fr-CA" w:eastAsia="fr-CA"/>
        </w:rPr>
        <w:t>chacune</w:t>
      </w:r>
      <w:proofErr w:type="gramEnd"/>
      <w:r w:rsidRPr="009D626F">
        <w:rPr>
          <w:rFonts w:eastAsia="Times New Roman" w:cs="Times New Roman"/>
          <w:szCs w:val="24"/>
          <w:lang w:val="fr-CA" w:eastAsia="fr-CA"/>
        </w:rPr>
        <w:t xml:space="preserve"> étant une « </w:t>
      </w:r>
      <w:r w:rsidRPr="009D626F">
        <w:rPr>
          <w:rFonts w:eastAsia="Times New Roman" w:cs="Times New Roman"/>
          <w:b/>
          <w:bCs/>
          <w:szCs w:val="24"/>
          <w:lang w:val="fr-CA" w:eastAsia="fr-CA"/>
        </w:rPr>
        <w:t>Partie</w:t>
      </w:r>
      <w:r w:rsidRPr="009D626F">
        <w:rPr>
          <w:rFonts w:eastAsia="Times New Roman" w:cs="Times New Roman"/>
          <w:szCs w:val="24"/>
          <w:lang w:val="fr-CA" w:eastAsia="fr-CA"/>
        </w:rPr>
        <w:t xml:space="preserve"> » et collectivement, les « </w:t>
      </w:r>
      <w:r w:rsidRPr="009D626F">
        <w:rPr>
          <w:rFonts w:eastAsia="Times New Roman" w:cs="Times New Roman"/>
          <w:b/>
          <w:bCs/>
          <w:szCs w:val="24"/>
          <w:lang w:val="fr-CA" w:eastAsia="fr-CA"/>
        </w:rPr>
        <w:t>Parties</w:t>
      </w:r>
      <w:r w:rsidRPr="009D626F">
        <w:rPr>
          <w:rFonts w:eastAsia="Times New Roman" w:cs="Times New Roman"/>
          <w:szCs w:val="24"/>
          <w:lang w:val="fr-CA" w:eastAsia="fr-CA"/>
        </w:rPr>
        <w:t xml:space="preserve"> »)</w:t>
      </w:r>
    </w:p>
    <w:p w14:paraId="08EEFA52" w14:textId="77777777" w:rsidR="00784BF5" w:rsidRPr="009D626F" w:rsidRDefault="00784BF5" w:rsidP="00012D0E">
      <w:pPr>
        <w:pStyle w:val="NoSpacing"/>
        <w:spacing w:line="276" w:lineRule="auto"/>
        <w:rPr>
          <w:lang w:val="fr-CA"/>
        </w:rPr>
      </w:pPr>
    </w:p>
    <w:p w14:paraId="1AA62B12" w14:textId="77777777" w:rsidR="00784BF5" w:rsidRPr="009D626F" w:rsidRDefault="00784BF5" w:rsidP="00784BF5">
      <w:pPr>
        <w:pStyle w:val="TitleUCBoldLeftMargin"/>
        <w:spacing w:line="276" w:lineRule="auto"/>
        <w:rPr>
          <w:lang w:val="fr-CA"/>
        </w:rPr>
      </w:pPr>
      <w:r w:rsidRPr="009D626F">
        <w:rPr>
          <w:lang w:val="fr-CA"/>
        </w:rPr>
        <w:t>Contexte</w:t>
      </w:r>
    </w:p>
    <w:p w14:paraId="73CF0264" w14:textId="1928DA06" w:rsidR="00784BF5" w:rsidRPr="009D626F" w:rsidRDefault="00784BF5" w:rsidP="00784BF5">
      <w:pPr>
        <w:pStyle w:val="Recital"/>
        <w:spacing w:line="276" w:lineRule="auto"/>
        <w:ind w:hanging="720"/>
        <w:rPr>
          <w:lang w:val="fr-CA" w:eastAsia="en-CA"/>
        </w:rPr>
      </w:pPr>
      <w:r w:rsidRPr="009D626F">
        <w:rPr>
          <w:lang w:val="fr-CA" w:eastAsia="en-CA"/>
        </w:rPr>
        <w:t>Les Parties collaborent à la prestation de services dans la région de [</w:t>
      </w:r>
      <w:r w:rsidRPr="009D626F">
        <w:rPr>
          <w:highlight w:val="yellow"/>
          <w:lang w:val="fr-CA" w:eastAsia="en-CA"/>
        </w:rPr>
        <w:t>insérer la région</w:t>
      </w:r>
      <w:r w:rsidRPr="009D626F">
        <w:rPr>
          <w:lang w:val="fr-CA" w:eastAsia="en-CA"/>
        </w:rPr>
        <w:t xml:space="preserve">]. Elles sont reconnues à titre d’équipe Santé Ontario au sens de la </w:t>
      </w:r>
      <w:r w:rsidRPr="009D626F">
        <w:rPr>
          <w:i/>
          <w:iCs/>
          <w:lang w:val="fr-CA" w:eastAsia="fr-CA"/>
        </w:rPr>
        <w:t>Loi de 2019 pour des soins interconnectés</w:t>
      </w:r>
      <w:r w:rsidRPr="009D626F">
        <w:rPr>
          <w:lang w:val="fr-CA" w:eastAsia="en-CA"/>
        </w:rPr>
        <w:t xml:space="preserve"> et exercent leurs activités sous la dénomination [</w:t>
      </w:r>
      <w:r w:rsidRPr="009D626F">
        <w:rPr>
          <w:highlight w:val="yellow"/>
          <w:lang w:val="fr-CA" w:eastAsia="en-CA"/>
        </w:rPr>
        <w:t>insérer la dénomination juridique complète de l’ESO</w:t>
      </w:r>
      <w:r w:rsidRPr="009D626F">
        <w:rPr>
          <w:lang w:val="fr-CA" w:eastAsia="en-CA"/>
        </w:rPr>
        <w:t>] (l</w:t>
      </w:r>
      <w:proofErr w:type="gramStart"/>
      <w:r w:rsidRPr="009D626F">
        <w:rPr>
          <w:lang w:val="fr-CA" w:eastAsia="en-CA"/>
        </w:rPr>
        <w:t>’«</w:t>
      </w:r>
      <w:proofErr w:type="gramEnd"/>
      <w:r w:rsidRPr="009D626F">
        <w:rPr>
          <w:lang w:val="fr-CA" w:eastAsia="en-CA"/>
        </w:rPr>
        <w:t xml:space="preserve"> </w:t>
      </w:r>
      <w:r w:rsidRPr="009D626F">
        <w:rPr>
          <w:b/>
          <w:bCs/>
          <w:lang w:val="fr-CA" w:eastAsia="en-CA"/>
        </w:rPr>
        <w:t>ESO</w:t>
      </w:r>
      <w:r w:rsidRPr="009D626F">
        <w:rPr>
          <w:lang w:val="fr-CA" w:eastAsia="en-CA"/>
        </w:rPr>
        <w:t xml:space="preserve"> »).</w:t>
      </w:r>
    </w:p>
    <w:p w14:paraId="679BA0A6" w14:textId="77777777" w:rsidR="00784BF5" w:rsidRPr="009D626F" w:rsidRDefault="00784BF5" w:rsidP="00784BF5">
      <w:pPr>
        <w:pStyle w:val="Recital"/>
        <w:spacing w:line="276" w:lineRule="auto"/>
        <w:ind w:hanging="720"/>
        <w:rPr>
          <w:lang w:val="fr-CA" w:eastAsia="en-CA"/>
        </w:rPr>
      </w:pPr>
      <w:r w:rsidRPr="009D626F">
        <w:rPr>
          <w:lang w:val="fr-CA" w:eastAsia="en-CA"/>
        </w:rPr>
        <w:t xml:space="preserve">La présente Entente établit les modalités et conditions selon lesquelles les Parties partageront légalement des renseignements personnels sur la santé et d’autres renseignements (les « </w:t>
      </w:r>
      <w:r w:rsidRPr="009D626F">
        <w:rPr>
          <w:b/>
          <w:bCs/>
          <w:lang w:val="fr-CA" w:eastAsia="en-CA"/>
        </w:rPr>
        <w:t>Données</w:t>
      </w:r>
      <w:r w:rsidRPr="009D626F">
        <w:rPr>
          <w:lang w:val="fr-CA" w:eastAsia="en-CA"/>
        </w:rPr>
        <w:t xml:space="preserve"> »).</w:t>
      </w:r>
    </w:p>
    <w:p w14:paraId="586EF6EA" w14:textId="3BB4B11F" w:rsidR="00784BF5" w:rsidRPr="001836DF" w:rsidRDefault="00784BF5" w:rsidP="00784BF5">
      <w:pPr>
        <w:pStyle w:val="Recital"/>
        <w:spacing w:line="276" w:lineRule="auto"/>
        <w:ind w:hanging="720"/>
        <w:rPr>
          <w:lang w:val="fr-CA" w:eastAsia="en-CA"/>
        </w:rPr>
      </w:pPr>
      <w:r w:rsidRPr="001836DF">
        <w:rPr>
          <w:lang w:val="fr-CA" w:eastAsia="en-CA"/>
        </w:rPr>
        <w:t xml:space="preserve">Les obligations prévues à la présente Entente peuvent s’appliquer à de nouveaux membres de l’ESO, lesquels seront liés par les modalités de la présente Entente en concluant une convention d’adhésion conforme </w:t>
      </w:r>
      <w:r w:rsidR="001836DF" w:rsidRPr="001836DF">
        <w:rPr>
          <w:lang w:val="fr-CA" w:eastAsia="en-CA"/>
        </w:rPr>
        <w:t xml:space="preserve">à la forme </w:t>
      </w:r>
      <w:r w:rsidRPr="001836DF">
        <w:rPr>
          <w:lang w:val="fr-CA" w:eastAsia="en-CA"/>
        </w:rPr>
        <w:t>prévu</w:t>
      </w:r>
      <w:r w:rsidR="001836DF" w:rsidRPr="001836DF">
        <w:rPr>
          <w:lang w:val="fr-CA" w:eastAsia="en-CA"/>
        </w:rPr>
        <w:t>e</w:t>
      </w:r>
      <w:r w:rsidRPr="001836DF">
        <w:rPr>
          <w:lang w:val="fr-CA" w:eastAsia="en-CA"/>
        </w:rPr>
        <w:t xml:space="preserve"> à l’annexe « E ».</w:t>
      </w:r>
    </w:p>
    <w:p w14:paraId="36ECE125" w14:textId="6D6D4D89" w:rsidR="00784BF5" w:rsidRPr="009D626F" w:rsidRDefault="00784BF5" w:rsidP="008C0A33">
      <w:pPr>
        <w:pStyle w:val="NormalWeb"/>
      </w:pPr>
      <w:r w:rsidRPr="009D626F">
        <w:rPr>
          <w:rStyle w:val="Strong"/>
        </w:rPr>
        <w:t>POUR VALEUR REÇUE</w:t>
      </w:r>
      <w:r w:rsidRPr="009D626F">
        <w:t>, les Parties conviennent de ce qui suit :</w:t>
      </w:r>
    </w:p>
    <w:p w14:paraId="458CAC19" w14:textId="7DD1DA3B" w:rsidR="001706AA" w:rsidRPr="009D626F" w:rsidRDefault="001706AA" w:rsidP="001706AA">
      <w:pPr>
        <w:pStyle w:val="Heading1"/>
        <w:rPr>
          <w:lang w:val="fr-CA"/>
        </w:rPr>
      </w:pPr>
      <w:r w:rsidRPr="009D626F">
        <w:rPr>
          <w:lang w:val="fr-CA"/>
        </w:rPr>
        <w:t xml:space="preserve"> </w:t>
      </w:r>
      <w:r w:rsidR="008C0A33" w:rsidRPr="009D626F">
        <w:rPr>
          <w:lang w:val="fr-CA"/>
        </w:rPr>
        <w:t xml:space="preserve">- </w:t>
      </w:r>
      <w:r w:rsidRPr="009D626F">
        <w:rPr>
          <w:lang w:val="fr-CA"/>
        </w:rPr>
        <w:t>Interprétation</w:t>
      </w:r>
    </w:p>
    <w:p w14:paraId="34051313" w14:textId="19508453" w:rsidR="001706AA" w:rsidRPr="009D626F" w:rsidRDefault="001706AA" w:rsidP="001706AA">
      <w:pPr>
        <w:pStyle w:val="Heading2"/>
        <w:rPr>
          <w:b/>
          <w:lang w:val="fr-CA"/>
        </w:rPr>
      </w:pPr>
      <w:r w:rsidRPr="009D626F">
        <w:rPr>
          <w:b/>
          <w:lang w:val="fr-CA"/>
        </w:rPr>
        <w:t xml:space="preserve">Définitions. </w:t>
      </w:r>
      <w:r w:rsidRPr="009D626F">
        <w:rPr>
          <w:rFonts w:eastAsia="Times New Roman"/>
          <w:szCs w:val="24"/>
          <w:lang w:val="fr-CA" w:eastAsia="fr-CA"/>
        </w:rPr>
        <w:t>Dans la présente Entente, les termes commençant par une majuscule ont le sens qui leur est attribué ci-après :</w:t>
      </w:r>
    </w:p>
    <w:p w14:paraId="41B99ED6" w14:textId="6734313B" w:rsidR="001706AA" w:rsidRPr="009D626F" w:rsidRDefault="001706AA" w:rsidP="001706AA">
      <w:pPr>
        <w:pStyle w:val="Heading3"/>
        <w:rPr>
          <w:lang w:val="fr-CA"/>
        </w:rPr>
      </w:pPr>
      <w:r w:rsidRPr="009D626F">
        <w:rPr>
          <w:lang w:val="fr-CA"/>
        </w:rPr>
        <w:t xml:space="preserve">« </w:t>
      </w:r>
      <w:r w:rsidRPr="009D626F">
        <w:rPr>
          <w:b/>
          <w:bCs w:val="0"/>
          <w:lang w:val="fr-CA"/>
        </w:rPr>
        <w:t>Lois applicables</w:t>
      </w:r>
      <w:r w:rsidRPr="009D626F">
        <w:rPr>
          <w:lang w:val="fr-CA"/>
        </w:rPr>
        <w:t xml:space="preserve"> » s’entend des lois applicables aux Parties relativement à leurs obligations aux termes de la présente Entente, y compris la </w:t>
      </w:r>
      <w:r w:rsidR="008C0A33" w:rsidRPr="009D626F">
        <w:rPr>
          <w:lang w:val="fr-CA"/>
        </w:rPr>
        <w:t>LPRPS</w:t>
      </w:r>
      <w:r w:rsidRPr="009D626F">
        <w:rPr>
          <w:lang w:val="fr-CA"/>
        </w:rPr>
        <w:t>, ainsi que de leurs règlements d’application respectifs.</w:t>
      </w:r>
    </w:p>
    <w:p w14:paraId="090F56E8" w14:textId="77777777" w:rsidR="001706AA" w:rsidRPr="009D626F" w:rsidRDefault="001706AA" w:rsidP="001706AA">
      <w:pPr>
        <w:pStyle w:val="Heading3"/>
        <w:rPr>
          <w:lang w:val="fr-CA"/>
        </w:rPr>
      </w:pPr>
      <w:r w:rsidRPr="009D626F">
        <w:rPr>
          <w:lang w:val="fr-CA"/>
        </w:rPr>
        <w:t xml:space="preserve">« </w:t>
      </w:r>
      <w:r w:rsidRPr="009D626F">
        <w:rPr>
          <w:b/>
          <w:bCs w:val="0"/>
          <w:lang w:val="fr-CA"/>
        </w:rPr>
        <w:t>Client</w:t>
      </w:r>
      <w:r w:rsidRPr="009D626F">
        <w:rPr>
          <w:lang w:val="fr-CA"/>
        </w:rPr>
        <w:t xml:space="preserve"> » s’entend des personnes recevant des services de l’une ou l’autre des Parties et s’entend notamment des patients, participants, résidents et populations.</w:t>
      </w:r>
    </w:p>
    <w:p w14:paraId="2C85A99F" w14:textId="4B93BC03" w:rsidR="001706AA" w:rsidRPr="009D626F" w:rsidRDefault="001706AA" w:rsidP="001706AA">
      <w:pPr>
        <w:pStyle w:val="Heading3"/>
        <w:rPr>
          <w:lang w:val="fr-CA"/>
        </w:rPr>
      </w:pPr>
      <w:r w:rsidRPr="009D626F">
        <w:rPr>
          <w:lang w:val="fr-CA"/>
        </w:rPr>
        <w:lastRenderedPageBreak/>
        <w:t xml:space="preserve">« </w:t>
      </w:r>
      <w:r w:rsidRPr="009D626F">
        <w:rPr>
          <w:b/>
          <w:bCs w:val="0"/>
          <w:lang w:val="fr-CA"/>
        </w:rPr>
        <w:t>Dépositaire de renseignements sur la santé</w:t>
      </w:r>
      <w:r w:rsidRPr="009D626F">
        <w:rPr>
          <w:lang w:val="fr-CA"/>
        </w:rPr>
        <w:t xml:space="preserve"> » a le sens qui lui est attribué dans la </w:t>
      </w:r>
      <w:r w:rsidR="008C0A33" w:rsidRPr="009D626F">
        <w:rPr>
          <w:lang w:val="fr-CA"/>
        </w:rPr>
        <w:t>LPRPS</w:t>
      </w:r>
      <w:r w:rsidRPr="009D626F">
        <w:rPr>
          <w:lang w:val="fr-CA"/>
        </w:rPr>
        <w:t>.</w:t>
      </w:r>
    </w:p>
    <w:p w14:paraId="1EC8FA1A" w14:textId="15F22A4F" w:rsidR="001706AA" w:rsidRPr="009D626F" w:rsidRDefault="001706AA" w:rsidP="001706AA">
      <w:pPr>
        <w:pStyle w:val="Heading3"/>
        <w:rPr>
          <w:lang w:val="fr-CA"/>
        </w:rPr>
      </w:pPr>
      <w:r w:rsidRPr="009D626F">
        <w:rPr>
          <w:lang w:val="fr-CA"/>
        </w:rPr>
        <w:t xml:space="preserve">« </w:t>
      </w:r>
      <w:r w:rsidRPr="009D626F">
        <w:rPr>
          <w:b/>
          <w:bCs w:val="0"/>
          <w:lang w:val="fr-CA"/>
        </w:rPr>
        <w:t>Renseignements personnels sur la santé</w:t>
      </w:r>
      <w:r w:rsidRPr="009D626F">
        <w:rPr>
          <w:lang w:val="fr-CA"/>
        </w:rPr>
        <w:t xml:space="preserve"> » a le sens qui lui est attribué dans la </w:t>
      </w:r>
      <w:r w:rsidR="008C0A33" w:rsidRPr="009D626F">
        <w:rPr>
          <w:lang w:val="fr-CA"/>
        </w:rPr>
        <w:t>LPRPS</w:t>
      </w:r>
      <w:r w:rsidRPr="009D626F">
        <w:rPr>
          <w:lang w:val="fr-CA"/>
        </w:rPr>
        <w:t>, vise les Clients et comprend les renseignements personnels des Clients sous le contrôle d’une Partie qui n’est pas un dépositaire de renseignements sur la santé.</w:t>
      </w:r>
    </w:p>
    <w:p w14:paraId="1F2F79E9" w14:textId="3BEDAEBD" w:rsidR="001706AA" w:rsidRPr="009D626F" w:rsidRDefault="001706AA" w:rsidP="001706AA">
      <w:pPr>
        <w:pStyle w:val="Heading3"/>
        <w:rPr>
          <w:lang w:val="fr-CA"/>
        </w:rPr>
      </w:pPr>
      <w:r w:rsidRPr="009D626F">
        <w:rPr>
          <w:lang w:val="fr-CA"/>
        </w:rPr>
        <w:t xml:space="preserve">« </w:t>
      </w:r>
      <w:r w:rsidR="008C0A33" w:rsidRPr="009D626F">
        <w:rPr>
          <w:b/>
          <w:bCs w:val="0"/>
          <w:lang w:val="fr-CA"/>
        </w:rPr>
        <w:t>LPRPS</w:t>
      </w:r>
      <w:r w:rsidRPr="009D626F">
        <w:rPr>
          <w:lang w:val="fr-CA"/>
        </w:rPr>
        <w:t xml:space="preserve"> » s’entend de la</w:t>
      </w:r>
      <w:r w:rsidR="008C0A33" w:rsidRPr="009D626F">
        <w:rPr>
          <w:lang w:val="fr-CA"/>
        </w:rPr>
        <w:t xml:space="preserve"> Loi de 2004 sur la protection des renseignements personnels sur la santé</w:t>
      </w:r>
      <w:r w:rsidRPr="009D626F">
        <w:rPr>
          <w:lang w:val="fr-CA"/>
        </w:rPr>
        <w:t>, L.O. 2004, chap. 3, annexe A, telle que modifiée à l’occasion.</w:t>
      </w:r>
    </w:p>
    <w:p w14:paraId="7B64978A" w14:textId="77777777" w:rsidR="001706AA" w:rsidRPr="009D626F" w:rsidRDefault="001706AA" w:rsidP="001706AA">
      <w:pPr>
        <w:pStyle w:val="Heading3"/>
        <w:rPr>
          <w:lang w:val="fr-CA"/>
        </w:rPr>
      </w:pPr>
      <w:r w:rsidRPr="009D626F">
        <w:rPr>
          <w:lang w:val="fr-CA"/>
        </w:rPr>
        <w:t xml:space="preserve">« </w:t>
      </w:r>
      <w:r w:rsidRPr="009D626F">
        <w:rPr>
          <w:b/>
          <w:bCs w:val="0"/>
          <w:lang w:val="fr-CA"/>
        </w:rPr>
        <w:t>Fournisseur de services</w:t>
      </w:r>
      <w:r w:rsidRPr="009D626F">
        <w:rPr>
          <w:lang w:val="fr-CA"/>
        </w:rPr>
        <w:t xml:space="preserve"> » s’entend d’une Partie qui agit pour le compte ou au nom d’une autre Partie relativement aux renseignements personnels sur la santé, aux fins de cette autre Partie.</w:t>
      </w:r>
    </w:p>
    <w:p w14:paraId="5D16764D" w14:textId="77777777" w:rsidR="001706AA" w:rsidRPr="009D626F" w:rsidRDefault="001706AA" w:rsidP="001706AA">
      <w:pPr>
        <w:pStyle w:val="Heading3"/>
        <w:rPr>
          <w:lang w:val="fr-CA"/>
        </w:rPr>
      </w:pPr>
      <w:r w:rsidRPr="009D626F">
        <w:rPr>
          <w:lang w:val="fr-CA"/>
        </w:rPr>
        <w:t xml:space="preserve">« </w:t>
      </w:r>
      <w:r w:rsidRPr="009D626F">
        <w:rPr>
          <w:b/>
          <w:bCs w:val="0"/>
          <w:lang w:val="fr-CA"/>
        </w:rPr>
        <w:t>Bénéficiaire des services</w:t>
      </w:r>
      <w:r w:rsidRPr="009D626F">
        <w:rPr>
          <w:lang w:val="fr-CA"/>
        </w:rPr>
        <w:t xml:space="preserve"> » s’entend d’une Partie pour le compte de laquelle une autre Partie agit relativement aux renseignements personnels sur la santé, à ses fins.</w:t>
      </w:r>
    </w:p>
    <w:p w14:paraId="4B3AAF0A" w14:textId="6994F0F6" w:rsidR="001706AA" w:rsidRPr="009D626F" w:rsidRDefault="001706AA" w:rsidP="001706AA">
      <w:pPr>
        <w:pStyle w:val="Heading2"/>
        <w:keepNext/>
        <w:rPr>
          <w:b/>
          <w:bCs w:val="0"/>
          <w:lang w:val="fr-CA"/>
        </w:rPr>
      </w:pPr>
      <w:r w:rsidRPr="009D626F">
        <w:rPr>
          <w:b/>
          <w:bCs w:val="0"/>
          <w:lang w:val="fr-CA"/>
        </w:rPr>
        <w:t xml:space="preserve">Annexes. </w:t>
      </w:r>
      <w:r w:rsidRPr="009D626F">
        <w:rPr>
          <w:rFonts w:eastAsia="Times New Roman"/>
          <w:szCs w:val="24"/>
          <w:lang w:val="fr-CA" w:eastAsia="fr-CA"/>
        </w:rPr>
        <w:t>Les annexes suivantes font partie intégrante de la présente Entente :</w:t>
      </w:r>
    </w:p>
    <w:p w14:paraId="2559F0AB" w14:textId="77777777" w:rsidR="001706AA" w:rsidRPr="009D626F" w:rsidRDefault="001706AA" w:rsidP="001706AA">
      <w:pPr>
        <w:pStyle w:val="Indentpara05inch"/>
        <w:rPr>
          <w:lang w:val="fr-CA"/>
        </w:rPr>
      </w:pPr>
      <w:r w:rsidRPr="009D626F">
        <w:rPr>
          <w:lang w:val="fr-CA"/>
        </w:rPr>
        <w:t>Annexe « A » – Norme minimale en matière de protection de la vie privée et de sécurité</w:t>
      </w:r>
    </w:p>
    <w:p w14:paraId="0672A864" w14:textId="77777777" w:rsidR="001706AA" w:rsidRPr="009D626F" w:rsidRDefault="001706AA" w:rsidP="001706AA">
      <w:pPr>
        <w:pStyle w:val="Indentpara05inch"/>
        <w:rPr>
          <w:lang w:val="fr-CA"/>
        </w:rPr>
      </w:pPr>
      <w:r w:rsidRPr="009D626F">
        <w:rPr>
          <w:lang w:val="fr-CA"/>
        </w:rPr>
        <w:t>Annexe « B » – Formulaire de consentement</w:t>
      </w:r>
    </w:p>
    <w:p w14:paraId="77B2B6C0" w14:textId="77777777" w:rsidR="001706AA" w:rsidRPr="009D626F" w:rsidRDefault="001706AA" w:rsidP="001706AA">
      <w:pPr>
        <w:pStyle w:val="Indentpara05inch"/>
        <w:rPr>
          <w:lang w:val="fr-CA"/>
        </w:rPr>
      </w:pPr>
      <w:r w:rsidRPr="009D626F">
        <w:rPr>
          <w:lang w:val="fr-CA"/>
        </w:rPr>
        <w:t>Annexe « C » – Annexe des services</w:t>
      </w:r>
    </w:p>
    <w:p w14:paraId="1E19ED52" w14:textId="2B04ACFE" w:rsidR="001706AA" w:rsidRPr="009D626F" w:rsidRDefault="001706AA" w:rsidP="001706AA">
      <w:pPr>
        <w:pStyle w:val="Indentpara05inch"/>
        <w:rPr>
          <w:lang w:val="fr-CA"/>
        </w:rPr>
      </w:pPr>
      <w:r w:rsidRPr="009D626F">
        <w:rPr>
          <w:lang w:val="fr-CA"/>
        </w:rPr>
        <w:t>Annexe « D » –</w:t>
      </w:r>
      <w:r w:rsidR="008C0A33" w:rsidRPr="009D626F">
        <w:rPr>
          <w:lang w:val="fr-CA"/>
        </w:rPr>
        <w:t xml:space="preserve"> Formulaire d’avenant relatif à la protection des données</w:t>
      </w:r>
    </w:p>
    <w:p w14:paraId="1194F3E8" w14:textId="0A04BC5D" w:rsidR="00784BF5" w:rsidRPr="009D626F" w:rsidRDefault="001706AA" w:rsidP="00071C7F">
      <w:pPr>
        <w:pStyle w:val="Indentpara05inch"/>
        <w:rPr>
          <w:lang w:val="fr-CA"/>
        </w:rPr>
      </w:pPr>
      <w:r w:rsidRPr="009D626F">
        <w:rPr>
          <w:lang w:val="fr-CA"/>
        </w:rPr>
        <w:t>Annexe « E » – Convention d’adhésion</w:t>
      </w:r>
    </w:p>
    <w:p w14:paraId="3D153145" w14:textId="77777777" w:rsidR="00071C7F" w:rsidRPr="009D626F" w:rsidRDefault="00071C7F" w:rsidP="00071C7F">
      <w:pPr>
        <w:pStyle w:val="Indentpara05inch"/>
        <w:rPr>
          <w:lang w:val="fr-CA"/>
        </w:rPr>
      </w:pPr>
    </w:p>
    <w:p w14:paraId="75954D84" w14:textId="7B79C843" w:rsidR="001706AA" w:rsidRPr="009D626F" w:rsidRDefault="001706AA" w:rsidP="001706AA">
      <w:pPr>
        <w:pStyle w:val="Heading1"/>
        <w:rPr>
          <w:lang w:val="fr-CA"/>
        </w:rPr>
      </w:pPr>
      <w:bookmarkStart w:id="0" w:name="_Ref218242237"/>
      <w:r w:rsidRPr="009D626F">
        <w:rPr>
          <w:lang w:val="fr-CA"/>
        </w:rPr>
        <w:t xml:space="preserve"> </w:t>
      </w:r>
      <w:r w:rsidR="00071C7F" w:rsidRPr="009D626F">
        <w:rPr>
          <w:lang w:val="fr-CA"/>
        </w:rPr>
        <w:t xml:space="preserve">- </w:t>
      </w:r>
      <w:r w:rsidRPr="009D626F">
        <w:rPr>
          <w:lang w:val="fr-CA"/>
        </w:rPr>
        <w:t>Fondement du partage des données</w:t>
      </w:r>
    </w:p>
    <w:p w14:paraId="7BCBC9D8" w14:textId="77777777" w:rsidR="001706AA" w:rsidRPr="009D626F" w:rsidRDefault="001706AA" w:rsidP="001706AA">
      <w:pPr>
        <w:pStyle w:val="Heading2"/>
        <w:rPr>
          <w:lang w:val="fr-CA"/>
        </w:rPr>
      </w:pPr>
      <w:r w:rsidRPr="009D626F">
        <w:rPr>
          <w:lang w:val="fr-CA"/>
        </w:rPr>
        <w:t>Les Parties reconnaissent qu’elles poursuivent des objectifs communs reposant sur un partage approprié des Données et que le partage des Données peut permettre d’améliorer les résultats pour les patients, l’expérience des usagers et l’utilisation efficiente des ressources.</w:t>
      </w:r>
    </w:p>
    <w:p w14:paraId="540B5E46" w14:textId="77777777" w:rsidR="001706AA" w:rsidRPr="009D626F" w:rsidRDefault="001706AA" w:rsidP="001706AA">
      <w:pPr>
        <w:pStyle w:val="Heading2"/>
        <w:rPr>
          <w:lang w:val="fr-CA"/>
        </w:rPr>
      </w:pPr>
      <w:r w:rsidRPr="009D626F">
        <w:rPr>
          <w:lang w:val="fr-CA"/>
        </w:rPr>
        <w:t>Les Parties conviennent que le partage des Données ne les rend pas responsables des actes ou omissions des autres Parties, à moins qu’une Partie n’assume expressément les obligations d’un Fournisseur de services ou des obligations associées à la réception de Données dépersonnalisées.</w:t>
      </w:r>
    </w:p>
    <w:p w14:paraId="532C988B" w14:textId="77777777" w:rsidR="001706AA" w:rsidRPr="009D626F" w:rsidRDefault="001706AA" w:rsidP="001706AA">
      <w:pPr>
        <w:pStyle w:val="Heading2"/>
        <w:rPr>
          <w:lang w:val="fr-CA"/>
        </w:rPr>
      </w:pPr>
      <w:r w:rsidRPr="009D626F">
        <w:rPr>
          <w:lang w:val="fr-CA"/>
        </w:rPr>
        <w:t xml:space="preserve">Chaque Partie est indépendante des autres Parties et demeure seule responsable de ses obligations envers les Clients. Le partage des Données aux termes de la présente Entente ne crée aucune nouvelle obligation envers les Clients et ne modifie aucune obligation </w:t>
      </w:r>
      <w:r w:rsidRPr="009D626F">
        <w:rPr>
          <w:lang w:val="fr-CA"/>
        </w:rPr>
        <w:lastRenderedPageBreak/>
        <w:t>existante. Le partage des Données ne doit pas être interprété comme créant une société, une coentreprise, une relation d’agence, une relation fiduciaire ou une relation d’emploi entre les Parties.</w:t>
      </w:r>
    </w:p>
    <w:p w14:paraId="70E4E2A9" w14:textId="77777777" w:rsidR="001706AA" w:rsidRPr="009D626F" w:rsidRDefault="001706AA" w:rsidP="001706AA">
      <w:pPr>
        <w:pStyle w:val="Heading2"/>
        <w:rPr>
          <w:lang w:val="fr-CA"/>
        </w:rPr>
      </w:pPr>
      <w:r w:rsidRPr="009D626F">
        <w:rPr>
          <w:lang w:val="fr-CA"/>
        </w:rPr>
        <w:t>Nonobstant leur indépendance, les Parties reconnaissent que le partage des Données repose sur une saine gouvernance des données. Chaque Partie se conforme à l’ensemble des Lois applicables ainsi qu’à la norme minimale en matière de protection de la vie privée et de sécurité prévue à l’annexe « A ».</w:t>
      </w:r>
    </w:p>
    <w:p w14:paraId="29BA6739" w14:textId="77777777" w:rsidR="001706AA" w:rsidRPr="009D626F" w:rsidRDefault="001706AA" w:rsidP="00687155">
      <w:pPr>
        <w:pStyle w:val="Heading2"/>
        <w:numPr>
          <w:ilvl w:val="0"/>
          <w:numId w:val="0"/>
        </w:numPr>
        <w:rPr>
          <w:lang w:val="fr-CA"/>
        </w:rPr>
      </w:pPr>
    </w:p>
    <w:p w14:paraId="5F90D996" w14:textId="4653FC5F" w:rsidR="001706AA" w:rsidRPr="009D626F" w:rsidRDefault="00687155" w:rsidP="001706AA">
      <w:pPr>
        <w:pStyle w:val="Heading1"/>
        <w:rPr>
          <w:lang w:val="fr-CA"/>
        </w:rPr>
      </w:pPr>
      <w:r w:rsidRPr="009D626F">
        <w:rPr>
          <w:lang w:val="fr-CA"/>
        </w:rPr>
        <w:t xml:space="preserve"> -</w:t>
      </w:r>
      <w:r w:rsidR="001706AA" w:rsidRPr="009D626F">
        <w:rPr>
          <w:lang w:val="fr-CA"/>
        </w:rPr>
        <w:t xml:space="preserve"> Modalités du partage des données</w:t>
      </w:r>
    </w:p>
    <w:p w14:paraId="52F84A60" w14:textId="3D52C01F" w:rsidR="001706AA" w:rsidRPr="009D626F" w:rsidRDefault="001706AA">
      <w:pPr>
        <w:pStyle w:val="Heading2"/>
        <w:keepNext/>
        <w:numPr>
          <w:ilvl w:val="1"/>
          <w:numId w:val="4"/>
        </w:numPr>
        <w:rPr>
          <w:b/>
          <w:bCs w:val="0"/>
          <w:lang w:val="fr-CA"/>
        </w:rPr>
      </w:pPr>
      <w:r w:rsidRPr="009D626F">
        <w:rPr>
          <w:b/>
          <w:bCs w:val="0"/>
          <w:lang w:val="fr-CA"/>
        </w:rPr>
        <w:t>Partage aux fins du cercle de soins</w:t>
      </w:r>
    </w:p>
    <w:p w14:paraId="1A4A1A85" w14:textId="31214E9E" w:rsidR="001706AA" w:rsidRPr="001836DF" w:rsidRDefault="001706AA" w:rsidP="001706AA">
      <w:pPr>
        <w:pStyle w:val="Heading3"/>
        <w:rPr>
          <w:lang w:val="fr-CA"/>
        </w:rPr>
      </w:pPr>
      <w:r w:rsidRPr="009D626F">
        <w:rPr>
          <w:lang w:val="fr-CA"/>
        </w:rPr>
        <w:t xml:space="preserve">Aux fins de la présente Entente, </w:t>
      </w:r>
      <w:r w:rsidRPr="001836DF">
        <w:rPr>
          <w:lang w:val="fr-CA"/>
        </w:rPr>
        <w:t>l’expression</w:t>
      </w:r>
      <w:r w:rsidR="006E7ABD">
        <w:rPr>
          <w:lang w:val="fr-CA"/>
        </w:rPr>
        <w:t xml:space="preserve"> aux</w:t>
      </w:r>
      <w:r w:rsidRPr="001836DF">
        <w:rPr>
          <w:lang w:val="fr-CA"/>
        </w:rPr>
        <w:t xml:space="preserve"> </w:t>
      </w:r>
      <w:r w:rsidR="006E7ABD">
        <w:rPr>
          <w:b/>
          <w:bCs w:val="0"/>
          <w:lang w:val="fr-CA"/>
        </w:rPr>
        <w:t>« </w:t>
      </w:r>
      <w:r w:rsidR="00687155" w:rsidRPr="001836DF">
        <w:rPr>
          <w:b/>
          <w:bCs w:val="0"/>
          <w:lang w:val="fr-CA"/>
        </w:rPr>
        <w:t>fins</w:t>
      </w:r>
      <w:r w:rsidRPr="001836DF">
        <w:rPr>
          <w:b/>
          <w:bCs w:val="0"/>
          <w:lang w:val="fr-CA"/>
        </w:rPr>
        <w:t xml:space="preserve"> du cercle de soins »</w:t>
      </w:r>
      <w:r w:rsidRPr="001836DF">
        <w:rPr>
          <w:lang w:val="fr-CA"/>
        </w:rPr>
        <w:t xml:space="preserve"> s’entend de la prestation ou de l’appui à la prestation de soins de santé.</w:t>
      </w:r>
    </w:p>
    <w:p w14:paraId="27E82B65" w14:textId="77777777" w:rsidR="001706AA" w:rsidRPr="001836DF" w:rsidRDefault="001706AA" w:rsidP="001706AA">
      <w:pPr>
        <w:pStyle w:val="Heading3"/>
        <w:rPr>
          <w:lang w:val="fr-CA"/>
        </w:rPr>
      </w:pPr>
      <w:r w:rsidRPr="001836DF">
        <w:rPr>
          <w:lang w:val="fr-CA"/>
        </w:rPr>
        <w:t>Chaque Partie qui est un Dépositaire de renseignements sur la santé convient que, sauf si un Client a expressément imposé des restrictions au partage :</w:t>
      </w:r>
    </w:p>
    <w:p w14:paraId="10D59BAF" w14:textId="0C0C3C01" w:rsidR="001706AA" w:rsidRPr="009D626F" w:rsidRDefault="001706AA" w:rsidP="001706AA">
      <w:pPr>
        <w:pStyle w:val="Heading4"/>
        <w:rPr>
          <w:lang w:val="fr-CA"/>
        </w:rPr>
      </w:pPr>
      <w:proofErr w:type="gramStart"/>
      <w:r w:rsidRPr="001836DF">
        <w:rPr>
          <w:lang w:val="fr-CA"/>
        </w:rPr>
        <w:t>elle</w:t>
      </w:r>
      <w:proofErr w:type="gramEnd"/>
      <w:r w:rsidRPr="001836DF">
        <w:rPr>
          <w:lang w:val="fr-CA"/>
        </w:rPr>
        <w:t xml:space="preserve"> peut et doit partager les renseignements personnels sur la santé reçus d’un Client, aux fins du cercle de soins, avec</w:t>
      </w:r>
      <w:r w:rsidRPr="009D626F">
        <w:rPr>
          <w:lang w:val="fr-CA"/>
        </w:rPr>
        <w:t xml:space="preserve"> d’autres Parties qui sont des dépositaires de renseignements sur la santé, dans la mesure raisonnablement nécessaire à cette fin ;</w:t>
      </w:r>
    </w:p>
    <w:p w14:paraId="6DC241D1" w14:textId="487128C2" w:rsidR="001706AA" w:rsidRPr="009D626F" w:rsidRDefault="001706AA" w:rsidP="001706AA">
      <w:pPr>
        <w:pStyle w:val="Heading4"/>
        <w:rPr>
          <w:lang w:val="fr-CA"/>
        </w:rPr>
      </w:pPr>
      <w:proofErr w:type="gramStart"/>
      <w:r w:rsidRPr="009D626F">
        <w:rPr>
          <w:lang w:val="fr-CA"/>
        </w:rPr>
        <w:t>un</w:t>
      </w:r>
      <w:proofErr w:type="gramEnd"/>
      <w:r w:rsidRPr="009D626F">
        <w:rPr>
          <w:lang w:val="fr-CA"/>
        </w:rPr>
        <w:t xml:space="preserve"> consentement exprès n’est pas requis pour un tel partage ; et</w:t>
      </w:r>
    </w:p>
    <w:p w14:paraId="5063E670" w14:textId="10E6C578" w:rsidR="001706AA" w:rsidRPr="009D626F" w:rsidRDefault="001706AA" w:rsidP="001706AA">
      <w:pPr>
        <w:pStyle w:val="Heading4"/>
        <w:rPr>
          <w:lang w:val="fr-CA"/>
        </w:rPr>
      </w:pPr>
      <w:proofErr w:type="gramStart"/>
      <w:r w:rsidRPr="009D626F">
        <w:rPr>
          <w:lang w:val="fr-CA"/>
        </w:rPr>
        <w:t>les</w:t>
      </w:r>
      <w:proofErr w:type="gramEnd"/>
      <w:r w:rsidRPr="009D626F">
        <w:rPr>
          <w:lang w:val="fr-CA"/>
        </w:rPr>
        <w:t xml:space="preserve"> renseignements personnels sur la santé ainsi partagés sont réputés avoir été « communiqués » au sens de la </w:t>
      </w:r>
      <w:r w:rsidR="008C0A33" w:rsidRPr="009D626F">
        <w:rPr>
          <w:i/>
          <w:iCs w:val="0"/>
          <w:lang w:val="fr-CA"/>
        </w:rPr>
        <w:t>LPRPS</w:t>
      </w:r>
      <w:r w:rsidRPr="009D626F">
        <w:rPr>
          <w:lang w:val="fr-CA"/>
        </w:rPr>
        <w:t>, de sorte que la Partie destinataire en a le contrôle et en assume la responsabilité, sans qu’aucune obligation ne soit due à la Partie qui les a communiqués.</w:t>
      </w:r>
    </w:p>
    <w:p w14:paraId="238C25BD" w14:textId="25A5239F" w:rsidR="001706AA" w:rsidRPr="001836DF" w:rsidRDefault="001706AA" w:rsidP="001706AA">
      <w:pPr>
        <w:pStyle w:val="Heading3"/>
        <w:rPr>
          <w:lang w:val="fr-CA"/>
        </w:rPr>
      </w:pPr>
      <w:r w:rsidRPr="001836DF">
        <w:rPr>
          <w:lang w:val="fr-CA"/>
        </w:rPr>
        <w:t xml:space="preserve">Chaque Partie qui est un Dépositaire de renseignements sur la santé reconnaît qu’un Client peut imposer des restrictions au partage aux fins du cercle de soins et que ces restrictions doivent être respectées. Les Parties qui communiquent des renseignements personnels sur la santé assujettis à de telles restrictions doivent en aviser les Parties destinataires conformément au paragraphe 20(3) de la </w:t>
      </w:r>
      <w:r w:rsidR="008C0A33" w:rsidRPr="001836DF">
        <w:rPr>
          <w:i/>
          <w:iCs/>
          <w:lang w:val="fr-CA"/>
        </w:rPr>
        <w:t>LPRPS</w:t>
      </w:r>
      <w:r w:rsidRPr="001836DF">
        <w:rPr>
          <w:lang w:val="fr-CA"/>
        </w:rPr>
        <w:t>.</w:t>
      </w:r>
    </w:p>
    <w:p w14:paraId="52908F56" w14:textId="7F2B8D6E" w:rsidR="001706AA" w:rsidRPr="009D626F" w:rsidRDefault="001706AA" w:rsidP="001706AA">
      <w:pPr>
        <w:pStyle w:val="Heading3"/>
        <w:rPr>
          <w:lang w:val="fr-CA"/>
        </w:rPr>
      </w:pPr>
      <w:r w:rsidRPr="009D626F">
        <w:rPr>
          <w:lang w:val="fr-CA"/>
        </w:rPr>
        <w:t xml:space="preserve">Une Partie qui n’est pas un Dépositaire de renseignements sur la santé ne peut recevoir des renseignements personnels sur la santé d’un Dépositaire de renseignements sur la santé aux fins du cercle de soins que si elle agit à titre de Fournisseur de services (et de mandataire du Dépositaire au sens de la </w:t>
      </w:r>
      <w:r w:rsidR="008C0A33" w:rsidRPr="009D626F">
        <w:rPr>
          <w:i/>
          <w:iCs/>
          <w:lang w:val="fr-CA"/>
        </w:rPr>
        <w:t>LPRPS</w:t>
      </w:r>
      <w:r w:rsidRPr="009D626F">
        <w:rPr>
          <w:lang w:val="fr-CA"/>
        </w:rPr>
        <w:t>) ou sur la base d’un consentement exprès.</w:t>
      </w:r>
    </w:p>
    <w:p w14:paraId="0ED7C19E" w14:textId="40F92144" w:rsidR="001706AA" w:rsidRPr="009D626F" w:rsidRDefault="001706AA" w:rsidP="001706AA">
      <w:pPr>
        <w:pStyle w:val="Heading2"/>
        <w:keepNext/>
        <w:rPr>
          <w:b/>
          <w:bCs w:val="0"/>
          <w:lang w:val="fr-CA"/>
        </w:rPr>
      </w:pPr>
      <w:r w:rsidRPr="009D626F">
        <w:rPr>
          <w:b/>
          <w:bCs w:val="0"/>
          <w:lang w:val="fr-CA"/>
        </w:rPr>
        <w:lastRenderedPageBreak/>
        <w:t>Partage fondé sur un consentement exprès</w:t>
      </w:r>
    </w:p>
    <w:p w14:paraId="062B890B" w14:textId="77777777" w:rsidR="001706AA" w:rsidRPr="009D626F" w:rsidRDefault="001706AA" w:rsidP="001706AA">
      <w:pPr>
        <w:pStyle w:val="Heading3"/>
        <w:rPr>
          <w:lang w:val="fr-CA"/>
        </w:rPr>
      </w:pPr>
      <w:r w:rsidRPr="009D626F">
        <w:rPr>
          <w:lang w:val="fr-CA"/>
        </w:rPr>
        <w:t>Les Parties conviennent que des renseignements personnels sur la santé peuvent être partagés à toute fin avec toute Partie lorsque le Client a donné un consentement exprès.</w:t>
      </w:r>
    </w:p>
    <w:p w14:paraId="4F3518C7" w14:textId="0AA3C52D" w:rsidR="001706AA" w:rsidRPr="009D626F" w:rsidRDefault="001706AA" w:rsidP="001706AA">
      <w:pPr>
        <w:pStyle w:val="Heading3"/>
        <w:rPr>
          <w:lang w:val="fr-CA"/>
        </w:rPr>
      </w:pPr>
      <w:r w:rsidRPr="009D626F">
        <w:rPr>
          <w:lang w:val="fr-CA"/>
        </w:rPr>
        <w:t xml:space="preserve">Le partage fondé sur un consentement exprès doit respecter la norme de consentement prévue par la </w:t>
      </w:r>
      <w:r w:rsidR="008C0A33" w:rsidRPr="009D626F">
        <w:rPr>
          <w:i/>
          <w:iCs/>
          <w:lang w:val="fr-CA"/>
        </w:rPr>
        <w:t>LPRPS</w:t>
      </w:r>
      <w:r w:rsidRPr="009D626F">
        <w:rPr>
          <w:lang w:val="fr-CA"/>
        </w:rPr>
        <w:t>.</w:t>
      </w:r>
    </w:p>
    <w:p w14:paraId="43046375" w14:textId="77777777" w:rsidR="001706AA" w:rsidRPr="001836DF" w:rsidRDefault="001706AA" w:rsidP="001706AA">
      <w:pPr>
        <w:pStyle w:val="Heading3"/>
        <w:rPr>
          <w:lang w:val="fr-CA"/>
        </w:rPr>
      </w:pPr>
      <w:r w:rsidRPr="001836DF">
        <w:rPr>
          <w:lang w:val="fr-CA"/>
        </w:rPr>
        <w:t>Les Parties obtiennent le consentement par écrit lorsque possible et tiennent un registre complet et exact de tous les consentements écrits. Les consentements écrits doivent être substantiellement conformes à la forme prévue à l’annexe « B ».</w:t>
      </w:r>
    </w:p>
    <w:p w14:paraId="1A685F31" w14:textId="77777777" w:rsidR="001706AA" w:rsidRPr="009D626F" w:rsidRDefault="001706AA" w:rsidP="001706AA">
      <w:pPr>
        <w:pStyle w:val="Heading3"/>
        <w:rPr>
          <w:lang w:val="fr-CA"/>
        </w:rPr>
      </w:pPr>
      <w:r w:rsidRPr="009D626F">
        <w:rPr>
          <w:lang w:val="fr-CA"/>
        </w:rPr>
        <w:t>Lorsque les Parties se fondent sur un consentement verbal, la Partie qui obtient ce consentement utilise un script de consentement et tient un registre complet et exact de tous les consentements verbaux.</w:t>
      </w:r>
    </w:p>
    <w:p w14:paraId="31188C8E" w14:textId="77777777" w:rsidR="001706AA" w:rsidRPr="009D626F" w:rsidRDefault="001706AA" w:rsidP="001706AA">
      <w:pPr>
        <w:pStyle w:val="Heading3"/>
        <w:rPr>
          <w:lang w:val="fr-CA"/>
        </w:rPr>
      </w:pPr>
      <w:r w:rsidRPr="009D626F">
        <w:rPr>
          <w:lang w:val="fr-CA"/>
        </w:rPr>
        <w:t>Les Parties qui obtiennent le consentement fournissent, sur demande, aux autres Parties concernées les renseignements relatifs au consentement, à des fins de diligence raisonnable et de tenue de dossiers.</w:t>
      </w:r>
    </w:p>
    <w:p w14:paraId="15D4EE71" w14:textId="77777777" w:rsidR="001706AA" w:rsidRPr="009D626F" w:rsidRDefault="001706AA" w:rsidP="001706AA">
      <w:pPr>
        <w:pStyle w:val="Heading3"/>
        <w:rPr>
          <w:lang w:val="fr-CA"/>
        </w:rPr>
      </w:pPr>
      <w:r w:rsidRPr="009D626F">
        <w:rPr>
          <w:lang w:val="fr-CA"/>
        </w:rPr>
        <w:t>Les Parties reconnaissent qu’un Client peut retirer son consentement sans effet rétroactif. Toute Partie qui reçoit un retrait de consentement relatif à un partage continu de renseignements personnels sur la santé informe le Client que ce retrait n’a pas d’effet rétroactif et que l’autre Partie n’y est pas assujettie.</w:t>
      </w:r>
    </w:p>
    <w:p w14:paraId="24CC2A23" w14:textId="2772FF8B" w:rsidR="001706AA" w:rsidRPr="009D626F" w:rsidRDefault="001706AA" w:rsidP="001706AA">
      <w:pPr>
        <w:pStyle w:val="Heading2"/>
        <w:keepNext/>
        <w:rPr>
          <w:b/>
          <w:bCs w:val="0"/>
          <w:lang w:val="fr-CA"/>
        </w:rPr>
      </w:pPr>
      <w:r w:rsidRPr="009D626F">
        <w:rPr>
          <w:b/>
          <w:bCs w:val="0"/>
          <w:lang w:val="fr-CA"/>
        </w:rPr>
        <w:t>Partage afin de prévenir un préjudice</w:t>
      </w:r>
    </w:p>
    <w:p w14:paraId="47794653" w14:textId="152B263F" w:rsidR="001706AA" w:rsidRPr="009D626F" w:rsidRDefault="001706AA" w:rsidP="001706AA">
      <w:pPr>
        <w:pStyle w:val="Heading3"/>
        <w:rPr>
          <w:lang w:val="fr-CA"/>
        </w:rPr>
      </w:pPr>
      <w:r w:rsidRPr="009D626F">
        <w:rPr>
          <w:lang w:val="fr-CA"/>
        </w:rPr>
        <w:t xml:space="preserve">Les Parties reconnaissent qu’il peut être nécessaire de partager des renseignements personnels sur la santé ou d’autres Données afin d’éliminer ou de réduire un risque important de préjudice corporel grave. Elles reconnaissent également leur capacité de partager de tels renseignements sans consentement exprès conformément au paragraphe 40(1) de la </w:t>
      </w:r>
      <w:r w:rsidR="008C0A33" w:rsidRPr="009D626F">
        <w:rPr>
          <w:i/>
          <w:iCs/>
          <w:lang w:val="fr-CA"/>
        </w:rPr>
        <w:t>LPRPS</w:t>
      </w:r>
      <w:r w:rsidRPr="009D626F">
        <w:rPr>
          <w:lang w:val="fr-CA"/>
        </w:rPr>
        <w:t>.</w:t>
      </w:r>
    </w:p>
    <w:p w14:paraId="128BAE2E" w14:textId="48098BDF" w:rsidR="001706AA" w:rsidRPr="009D626F" w:rsidRDefault="001706AA" w:rsidP="001706AA">
      <w:pPr>
        <w:pStyle w:val="Heading2"/>
        <w:keepNext/>
        <w:rPr>
          <w:b/>
          <w:bCs w:val="0"/>
          <w:lang w:val="fr-CA"/>
        </w:rPr>
      </w:pPr>
      <w:r w:rsidRPr="009D626F">
        <w:rPr>
          <w:b/>
          <w:bCs w:val="0"/>
          <w:lang w:val="fr-CA"/>
        </w:rPr>
        <w:t>Partage de Données dépersonnalisées</w:t>
      </w:r>
    </w:p>
    <w:p w14:paraId="13A5CDE4" w14:textId="77777777" w:rsidR="001706AA" w:rsidRPr="009D626F" w:rsidRDefault="001706AA" w:rsidP="001706AA">
      <w:pPr>
        <w:pStyle w:val="Heading3"/>
        <w:rPr>
          <w:lang w:val="fr-CA"/>
        </w:rPr>
      </w:pPr>
      <w:r w:rsidRPr="009D626F">
        <w:rPr>
          <w:lang w:val="fr-CA"/>
        </w:rPr>
        <w:t xml:space="preserve">Les Parties conviennent que des renseignements personnels sur la santé peuvent être partagés à toute fin avec toute Partie lorsqu’ils sont dépersonnalisés conformément aux lignes directrices du Commissaire à l’information et à la protection de la vie privée de l’Ontario (les « </w:t>
      </w:r>
      <w:r w:rsidRPr="009D626F">
        <w:rPr>
          <w:rStyle w:val="Strong"/>
          <w:lang w:val="fr-CA"/>
        </w:rPr>
        <w:t>Données dépersonnalisées</w:t>
      </w:r>
      <w:r w:rsidRPr="009D626F">
        <w:rPr>
          <w:lang w:val="fr-CA"/>
        </w:rPr>
        <w:t xml:space="preserve"> »).</w:t>
      </w:r>
    </w:p>
    <w:p w14:paraId="5AD859A0" w14:textId="607A6E3E" w:rsidR="001706AA" w:rsidRPr="009D626F" w:rsidRDefault="001706AA" w:rsidP="00975A30">
      <w:pPr>
        <w:pStyle w:val="Heading3"/>
        <w:rPr>
          <w:lang w:val="fr-CA"/>
        </w:rPr>
      </w:pPr>
      <w:r w:rsidRPr="009D626F">
        <w:rPr>
          <w:lang w:val="fr-CA"/>
        </w:rPr>
        <w:t>Toute Partie qui reçoit des Données dépersonnalisées :</w:t>
      </w:r>
      <w:r w:rsidR="00687155" w:rsidRPr="009D626F">
        <w:rPr>
          <w:lang w:val="fr-CA"/>
        </w:rPr>
        <w:t xml:space="preserve"> </w:t>
      </w:r>
      <w:r w:rsidRPr="009D626F">
        <w:rPr>
          <w:lang w:val="fr-CA"/>
        </w:rPr>
        <w:t>(i) s’abstient de toute tentative de réidentification ;</w:t>
      </w:r>
      <w:r w:rsidR="00687155" w:rsidRPr="009D626F">
        <w:rPr>
          <w:lang w:val="fr-CA"/>
        </w:rPr>
        <w:t xml:space="preserve"> </w:t>
      </w:r>
      <w:r w:rsidRPr="009D626F">
        <w:rPr>
          <w:lang w:val="fr-CA"/>
        </w:rPr>
        <w:t>(ii) met en œuvre des mesures de sécurité raisonnables afin de les protéger contre la perte, le vol et l’utilisation abusive ;</w:t>
      </w:r>
      <w:r w:rsidR="00687155" w:rsidRPr="009D626F">
        <w:rPr>
          <w:lang w:val="fr-CA"/>
        </w:rPr>
        <w:t xml:space="preserve"> et </w:t>
      </w:r>
      <w:r w:rsidRPr="009D626F">
        <w:rPr>
          <w:lang w:val="fr-CA"/>
        </w:rPr>
        <w:t>(iii) se conforme à toute autre directive écrite de la Partie qui les communique.</w:t>
      </w:r>
      <w:r w:rsidR="00975A30" w:rsidRPr="009D626F">
        <w:rPr>
          <w:lang w:val="fr-CA"/>
        </w:rPr>
        <w:t xml:space="preserve"> Les exigences prévues aux points (ii) et (iii) ne s’appliquent pas aux Données dépersonnalisées qui l’ont été à un niveau approprié pour une diffusion publique, conformément aux lignes </w:t>
      </w:r>
      <w:r w:rsidR="00975A30" w:rsidRPr="009D626F">
        <w:rPr>
          <w:lang w:val="fr-CA"/>
        </w:rPr>
        <w:lastRenderedPageBreak/>
        <w:t xml:space="preserve">directrices du </w:t>
      </w:r>
      <w:r w:rsidR="00687155" w:rsidRPr="009D626F">
        <w:rPr>
          <w:lang w:val="fr-CA"/>
        </w:rPr>
        <w:t>Commissaire à l’information et à la protection de la vie privée de l’Ontario</w:t>
      </w:r>
      <w:r w:rsidR="00975A30" w:rsidRPr="009D626F">
        <w:rPr>
          <w:lang w:val="fr-CA"/>
        </w:rPr>
        <w:t>.</w:t>
      </w:r>
    </w:p>
    <w:p w14:paraId="65DE81B9" w14:textId="3FDEDC37" w:rsidR="001706AA" w:rsidRPr="004B693F" w:rsidRDefault="001706AA" w:rsidP="001706AA">
      <w:pPr>
        <w:pStyle w:val="Heading3"/>
        <w:rPr>
          <w:lang w:val="fr-CA"/>
        </w:rPr>
      </w:pPr>
      <w:r w:rsidRPr="009D626F">
        <w:rPr>
          <w:rStyle w:val="Strong"/>
          <w:lang w:val="fr-CA"/>
        </w:rPr>
        <w:t>« Données autochtones »</w:t>
      </w:r>
      <w:r w:rsidRPr="009D626F">
        <w:rPr>
          <w:lang w:val="fr-CA"/>
        </w:rPr>
        <w:t xml:space="preserve"> s’entend des Données dépersonnalisées portant sur les peuples </w:t>
      </w:r>
      <w:r w:rsidRPr="004B693F">
        <w:rPr>
          <w:lang w:val="fr-CA"/>
        </w:rPr>
        <w:t>autochtones</w:t>
      </w:r>
      <w:r w:rsidR="00160A54" w:rsidRPr="004B693F">
        <w:rPr>
          <w:lang w:val="fr-CA"/>
        </w:rPr>
        <w:t xml:space="preserve"> (Premières nations, Inuit et Métis)</w:t>
      </w:r>
      <w:r w:rsidRPr="004B693F">
        <w:rPr>
          <w:lang w:val="fr-CA"/>
        </w:rPr>
        <w:t>, leurs communautés, leurs Nations, leurs terres et leurs ressources.</w:t>
      </w:r>
    </w:p>
    <w:p w14:paraId="1F68E4FC" w14:textId="7C0CF680" w:rsidR="00975A30" w:rsidRPr="004B693F" w:rsidRDefault="001706AA" w:rsidP="001706AA">
      <w:pPr>
        <w:pStyle w:val="Heading3"/>
        <w:rPr>
          <w:lang w:val="fr-CA"/>
        </w:rPr>
      </w:pPr>
      <w:r w:rsidRPr="004B693F">
        <w:rPr>
          <w:lang w:val="fr-CA"/>
        </w:rPr>
        <w:t xml:space="preserve">Les Parties conviennent que la collecte, l’utilisation, la communication, le stockage, la conservation, l’analyse, le partage et l’aliénation des Données autochtones sont guidés par les principes de propriété, de contrôle, d’accès et de possession (les </w:t>
      </w:r>
      <w:r w:rsidRPr="004B693F">
        <w:rPr>
          <w:rStyle w:val="Strong"/>
          <w:lang w:val="fr-CA"/>
        </w:rPr>
        <w:t>principes PCAP</w:t>
      </w:r>
      <w:r w:rsidRPr="004B693F">
        <w:rPr>
          <w:lang w:val="fr-CA"/>
        </w:rPr>
        <w:t>) tels qu’énoncés par le Centre de gouvernance de l’information des Premières Nations</w:t>
      </w:r>
      <w:r w:rsidR="00160A54" w:rsidRPr="004B693F">
        <w:rPr>
          <w:lang w:val="fr-CA"/>
        </w:rPr>
        <w:t xml:space="preserve">, </w:t>
      </w:r>
      <w:r w:rsidR="00160A54" w:rsidRPr="004B693F">
        <w:rPr>
          <w:lang w:val="fr-FR"/>
        </w:rPr>
        <w:t xml:space="preserve">ainsi que par l’Inuit Qaujimajatuqangit et les Principes de recherche éthique métisse, le cas échéant. </w:t>
      </w:r>
      <w:r w:rsidR="00E06D73" w:rsidRPr="004B693F">
        <w:rPr>
          <w:lang w:val="fr-FR"/>
        </w:rPr>
        <w:t>Elles</w:t>
      </w:r>
      <w:r w:rsidR="00160A54" w:rsidRPr="004B693F">
        <w:rPr>
          <w:lang w:val="fr-FR"/>
        </w:rPr>
        <w:t xml:space="preserve"> seront également guidé</w:t>
      </w:r>
      <w:r w:rsidR="00E06D73" w:rsidRPr="004B693F">
        <w:rPr>
          <w:lang w:val="fr-FR"/>
        </w:rPr>
        <w:t>e</w:t>
      </w:r>
      <w:r w:rsidR="00160A54" w:rsidRPr="004B693F">
        <w:rPr>
          <w:lang w:val="fr-FR"/>
        </w:rPr>
        <w:t>s par les principes d’avantage collectif, d’autorité de contrôle, de responsabilité et d’éthique, ou principes « CARE », élaborés par la Global Indigenous Data Alliance, afin de veiller à ce que les principes voulant que les données soient faciles à trouver, accessibles, interopérables et réutilisables, ou principes « FAIR », soient appliqués d’une manière conforme aux principes de gouvernance des données autochtones, sans les supplanter.</w:t>
      </w:r>
      <w:r w:rsidR="00975A30" w:rsidRPr="004B693F">
        <w:rPr>
          <w:lang w:val="fr-CA"/>
        </w:rPr>
        <w:t xml:space="preserve"> </w:t>
      </w:r>
    </w:p>
    <w:p w14:paraId="044E0BD2" w14:textId="2D2A09FF" w:rsidR="001706AA" w:rsidRPr="009D626F" w:rsidRDefault="001706AA" w:rsidP="001706AA">
      <w:pPr>
        <w:pStyle w:val="Heading3"/>
        <w:rPr>
          <w:lang w:val="fr-CA"/>
        </w:rPr>
      </w:pPr>
      <w:r w:rsidRPr="004B693F">
        <w:rPr>
          <w:lang w:val="fr-CA"/>
        </w:rPr>
        <w:t>Avant d’entreprendre tout partage de Données autochtones dans le cadre d’un projet, les Parties :</w:t>
      </w:r>
      <w:r w:rsidR="00687155" w:rsidRPr="004B693F">
        <w:rPr>
          <w:lang w:val="fr-CA"/>
        </w:rPr>
        <w:t xml:space="preserve"> (i</w:t>
      </w:r>
      <w:r w:rsidRPr="004B693F">
        <w:rPr>
          <w:lang w:val="fr-CA"/>
        </w:rPr>
        <w:t>) identifient les communautés autochtones concernées et les instances dirigeantes ou autorités compétentes appropriées ;</w:t>
      </w:r>
      <w:r w:rsidR="00687155" w:rsidRPr="004B693F">
        <w:rPr>
          <w:lang w:val="fr-CA"/>
        </w:rPr>
        <w:t xml:space="preserve"> (ii</w:t>
      </w:r>
      <w:r w:rsidRPr="004B693F">
        <w:rPr>
          <w:lang w:val="fr-CA"/>
        </w:rPr>
        <w:t xml:space="preserve">) mènent </w:t>
      </w:r>
      <w:r w:rsidR="00160A54" w:rsidRPr="004B693F">
        <w:rPr>
          <w:lang w:val="fr-CA"/>
        </w:rPr>
        <w:t xml:space="preserve">à un engagement </w:t>
      </w:r>
      <w:r w:rsidRPr="004B693F">
        <w:rPr>
          <w:lang w:val="fr-CA"/>
        </w:rPr>
        <w:t>précoce, continu et de bonne foi ;</w:t>
      </w:r>
      <w:r w:rsidR="00687155" w:rsidRPr="004B693F">
        <w:rPr>
          <w:lang w:val="fr-CA"/>
        </w:rPr>
        <w:t xml:space="preserve"> et (iii</w:t>
      </w:r>
      <w:r w:rsidRPr="004B693F">
        <w:rPr>
          <w:lang w:val="fr-CA"/>
        </w:rPr>
        <w:t>)</w:t>
      </w:r>
      <w:r w:rsidRPr="009D626F">
        <w:rPr>
          <w:lang w:val="fr-CA"/>
        </w:rPr>
        <w:t xml:space="preserve"> obtiennent toutes les approbations communautaires requises, selon des modalités acceptables pour les communautés concernées.</w:t>
      </w:r>
    </w:p>
    <w:p w14:paraId="41282A51" w14:textId="31F29191" w:rsidR="001706AA" w:rsidRPr="009D626F" w:rsidRDefault="001706AA" w:rsidP="001706AA">
      <w:pPr>
        <w:pStyle w:val="Heading2"/>
        <w:keepNext/>
        <w:rPr>
          <w:b/>
          <w:bCs w:val="0"/>
          <w:lang w:val="fr-CA"/>
        </w:rPr>
      </w:pPr>
      <w:r w:rsidRPr="009D626F">
        <w:rPr>
          <w:b/>
          <w:bCs w:val="0"/>
          <w:lang w:val="fr-CA"/>
        </w:rPr>
        <w:t>Partage de renseignements commerciaux confidentiels</w:t>
      </w:r>
    </w:p>
    <w:p w14:paraId="3CEC33A7" w14:textId="77777777" w:rsidR="001706AA" w:rsidRPr="009D626F" w:rsidRDefault="001706AA" w:rsidP="00975A30">
      <w:pPr>
        <w:pStyle w:val="Heading3"/>
        <w:rPr>
          <w:lang w:val="fr-CA"/>
        </w:rPr>
      </w:pPr>
      <w:r w:rsidRPr="009D626F">
        <w:rPr>
          <w:lang w:val="fr-CA"/>
        </w:rPr>
        <w:t xml:space="preserve">Les </w:t>
      </w:r>
      <w:r w:rsidRPr="009D626F">
        <w:rPr>
          <w:rStyle w:val="Strong"/>
          <w:lang w:val="fr-CA"/>
        </w:rPr>
        <w:t>« Renseignements commerciaux confidentiels »</w:t>
      </w:r>
      <w:r w:rsidRPr="009D626F">
        <w:rPr>
          <w:lang w:val="fr-CA"/>
        </w:rPr>
        <w:t xml:space="preserve"> s’entendent des Données d’une Partie qui, </w:t>
      </w:r>
      <w:proofErr w:type="gramStart"/>
      <w:r w:rsidRPr="009D626F">
        <w:rPr>
          <w:lang w:val="fr-CA"/>
        </w:rPr>
        <w:t>de par</w:t>
      </w:r>
      <w:proofErr w:type="gramEnd"/>
      <w:r w:rsidRPr="009D626F">
        <w:rPr>
          <w:lang w:val="fr-CA"/>
        </w:rPr>
        <w:t xml:space="preserve"> leur nature, sont confidentielles et exclusives, notamment les renseignements financiers, opérationnels </w:t>
      </w:r>
      <w:r w:rsidRPr="009D626F">
        <w:rPr>
          <w:bCs w:val="0"/>
          <w:lang w:val="fr-CA"/>
        </w:rPr>
        <w:t>internes</w:t>
      </w:r>
      <w:r w:rsidRPr="009D626F">
        <w:rPr>
          <w:lang w:val="fr-CA"/>
        </w:rPr>
        <w:t>, contractuels et commerciaux, ainsi que les renseignements relatifs aux employés, contractuels et mandataires d’une Partie. À l’exception des renseignements personnels de ces personnes, les Renseignements commerciaux confidentiels n’incluent pas les Données qui :</w:t>
      </w:r>
    </w:p>
    <w:p w14:paraId="2E23629D" w14:textId="77777777" w:rsidR="00975A30" w:rsidRPr="009D626F" w:rsidRDefault="001706AA" w:rsidP="00975A30">
      <w:pPr>
        <w:pStyle w:val="Heading4"/>
        <w:rPr>
          <w:lang w:val="fr-CA"/>
        </w:rPr>
      </w:pPr>
      <w:proofErr w:type="gramStart"/>
      <w:r w:rsidRPr="009D626F">
        <w:rPr>
          <w:lang w:val="fr-CA"/>
        </w:rPr>
        <w:t>étaient</w:t>
      </w:r>
      <w:proofErr w:type="gramEnd"/>
      <w:r w:rsidRPr="009D626F">
        <w:rPr>
          <w:lang w:val="fr-CA"/>
        </w:rPr>
        <w:t xml:space="preserve"> connues ou reçues par la Partie destinataire avant leur communication (sauf si elles ont été obtenues à titre confidentiel), ce qui est dûment documenté ;</w:t>
      </w:r>
    </w:p>
    <w:p w14:paraId="4F6370C2" w14:textId="77777777" w:rsidR="00975A30" w:rsidRPr="009D626F" w:rsidRDefault="001706AA" w:rsidP="00975A30">
      <w:pPr>
        <w:pStyle w:val="Heading4"/>
        <w:rPr>
          <w:lang w:val="fr-CA"/>
        </w:rPr>
      </w:pPr>
      <w:proofErr w:type="gramStart"/>
      <w:r w:rsidRPr="009D626F">
        <w:rPr>
          <w:lang w:val="fr-CA"/>
        </w:rPr>
        <w:t>étaient</w:t>
      </w:r>
      <w:proofErr w:type="gramEnd"/>
      <w:r w:rsidRPr="009D626F">
        <w:rPr>
          <w:lang w:val="fr-CA"/>
        </w:rPr>
        <w:t xml:space="preserve"> du domaine public au moment de leur réception ou le sont devenues sans faute de la Partie destinataire ;</w:t>
      </w:r>
    </w:p>
    <w:p w14:paraId="6895CCBC" w14:textId="5CA1B83A" w:rsidR="00975A30" w:rsidRPr="009D626F" w:rsidRDefault="001706AA" w:rsidP="00975A30">
      <w:pPr>
        <w:pStyle w:val="Heading4"/>
        <w:rPr>
          <w:lang w:val="fr-CA"/>
        </w:rPr>
      </w:pPr>
      <w:proofErr w:type="gramStart"/>
      <w:r w:rsidRPr="009D626F">
        <w:rPr>
          <w:lang w:val="fr-CA"/>
        </w:rPr>
        <w:t>ont</w:t>
      </w:r>
      <w:proofErr w:type="gramEnd"/>
      <w:r w:rsidRPr="009D626F">
        <w:rPr>
          <w:lang w:val="fr-CA"/>
        </w:rPr>
        <w:t xml:space="preserve"> été élaborées de façon indépendante sans référence aux Renseignements commerciaux confidentiels communiqués ;</w:t>
      </w:r>
      <w:r w:rsidR="00C94412" w:rsidRPr="009D626F">
        <w:rPr>
          <w:lang w:val="fr-CA"/>
        </w:rPr>
        <w:t xml:space="preserve"> et</w:t>
      </w:r>
    </w:p>
    <w:p w14:paraId="4C86596C" w14:textId="0A2FD89E" w:rsidR="001706AA" w:rsidRPr="009D626F" w:rsidRDefault="001706AA" w:rsidP="00975A30">
      <w:pPr>
        <w:pStyle w:val="Heading4"/>
        <w:rPr>
          <w:lang w:val="fr-CA"/>
        </w:rPr>
      </w:pPr>
      <w:proofErr w:type="gramStart"/>
      <w:r w:rsidRPr="009D626F">
        <w:rPr>
          <w:lang w:val="fr-CA"/>
        </w:rPr>
        <w:t>constituent</w:t>
      </w:r>
      <w:proofErr w:type="gramEnd"/>
      <w:r w:rsidRPr="009D626F">
        <w:rPr>
          <w:lang w:val="fr-CA"/>
        </w:rPr>
        <w:t xml:space="preserve"> des renseignements personnels sur la santé, lesquels sont régis par d’autres dispositions de la présente Entente.</w:t>
      </w:r>
    </w:p>
    <w:p w14:paraId="59215036" w14:textId="311E6FBC" w:rsidR="001706AA" w:rsidRPr="009D626F" w:rsidRDefault="001706AA" w:rsidP="00975A30">
      <w:pPr>
        <w:pStyle w:val="Heading3"/>
        <w:rPr>
          <w:lang w:val="fr-CA"/>
        </w:rPr>
      </w:pPr>
      <w:r w:rsidRPr="009D626F">
        <w:rPr>
          <w:lang w:val="fr-CA"/>
        </w:rPr>
        <w:lastRenderedPageBreak/>
        <w:t>Aucune Partie ne communique les Renseignements commerciaux confidentiels d’une autre Partie à un tiers, sauf :</w:t>
      </w:r>
      <w:r w:rsidR="00975A30" w:rsidRPr="009D626F">
        <w:rPr>
          <w:lang w:val="fr-CA"/>
        </w:rPr>
        <w:t xml:space="preserve"> </w:t>
      </w:r>
      <w:r w:rsidR="00687155" w:rsidRPr="009D626F">
        <w:rPr>
          <w:lang w:val="fr-CA"/>
        </w:rPr>
        <w:t>(a</w:t>
      </w:r>
      <w:r w:rsidRPr="009D626F">
        <w:rPr>
          <w:lang w:val="fr-CA"/>
        </w:rPr>
        <w:t>) avec le consentement écrit de la Partie concernée ;</w:t>
      </w:r>
      <w:r w:rsidR="00975A30" w:rsidRPr="009D626F">
        <w:rPr>
          <w:lang w:val="fr-CA"/>
        </w:rPr>
        <w:t xml:space="preserve"> </w:t>
      </w:r>
      <w:r w:rsidR="00687155" w:rsidRPr="009D626F">
        <w:rPr>
          <w:lang w:val="fr-CA"/>
        </w:rPr>
        <w:t>(b</w:t>
      </w:r>
      <w:r w:rsidRPr="009D626F">
        <w:rPr>
          <w:lang w:val="fr-CA"/>
        </w:rPr>
        <w:t>) dans la mesure requise par les Lois applicables ou par une directive gouvernementale ou d’une autorité publique ;</w:t>
      </w:r>
      <w:r w:rsidR="00975A30" w:rsidRPr="009D626F">
        <w:rPr>
          <w:lang w:val="fr-CA"/>
        </w:rPr>
        <w:t xml:space="preserve"> </w:t>
      </w:r>
      <w:r w:rsidR="00687155" w:rsidRPr="009D626F">
        <w:rPr>
          <w:lang w:val="fr-CA"/>
        </w:rPr>
        <w:t>(c</w:t>
      </w:r>
      <w:r w:rsidRPr="009D626F">
        <w:rPr>
          <w:lang w:val="fr-CA"/>
        </w:rPr>
        <w:t>) conformément aux modalités de la présente Entente.</w:t>
      </w:r>
    </w:p>
    <w:p w14:paraId="6E0F087F" w14:textId="77777777" w:rsidR="001706AA" w:rsidRPr="009D626F" w:rsidRDefault="001706AA" w:rsidP="00975A30">
      <w:pPr>
        <w:pStyle w:val="Heading3"/>
        <w:rPr>
          <w:lang w:val="fr-CA"/>
        </w:rPr>
      </w:pPr>
      <w:r w:rsidRPr="009D626F">
        <w:rPr>
          <w:lang w:val="fr-CA"/>
        </w:rPr>
        <w:t>Toute Partie qui constate une perte ou une atteinte à la confidentialité des Renseignements commerciaux confidentiels d’une autre Partie en avise celle-ci sans délai et collabore afin d’en atténuer les effets. Sur demande, chaque Partie retourne ou détruit ces renseignements (avec attestation écrite) sauf dans la mesure où leur conservation est requise par les Lois applicables. Une copie peut toutefois être conservée à des fins d’archivage, sous réserve des obligations de confidentialité prévues à la présente Entente.</w:t>
      </w:r>
    </w:p>
    <w:p w14:paraId="3DABAF35" w14:textId="77777777" w:rsidR="00975A30" w:rsidRPr="009D626F" w:rsidRDefault="00975A30" w:rsidP="00C94412">
      <w:pPr>
        <w:pStyle w:val="Heading3"/>
        <w:numPr>
          <w:ilvl w:val="0"/>
          <w:numId w:val="0"/>
        </w:numPr>
        <w:rPr>
          <w:lang w:val="fr-CA"/>
        </w:rPr>
      </w:pPr>
    </w:p>
    <w:p w14:paraId="4BD3D772" w14:textId="422E6AEA" w:rsidR="00975A30" w:rsidRPr="009D626F" w:rsidRDefault="00C94412" w:rsidP="00975A30">
      <w:pPr>
        <w:pStyle w:val="Heading1"/>
        <w:rPr>
          <w:lang w:val="fr-CA"/>
        </w:rPr>
      </w:pPr>
      <w:r w:rsidRPr="009D626F">
        <w:rPr>
          <w:lang w:val="fr-CA"/>
        </w:rPr>
        <w:t xml:space="preserve"> -</w:t>
      </w:r>
      <w:r w:rsidR="00975A30" w:rsidRPr="009D626F">
        <w:rPr>
          <w:lang w:val="fr-CA"/>
        </w:rPr>
        <w:t xml:space="preserve"> Partage électronique des données</w:t>
      </w:r>
    </w:p>
    <w:p w14:paraId="3EF72874" w14:textId="7FFAFA3D" w:rsidR="00975A30" w:rsidRPr="009D626F" w:rsidRDefault="00975A30" w:rsidP="00975A30">
      <w:pPr>
        <w:pStyle w:val="Heading2"/>
        <w:keepNext/>
        <w:rPr>
          <w:b/>
          <w:bCs w:val="0"/>
          <w:lang w:val="fr-CA"/>
        </w:rPr>
      </w:pPr>
      <w:r w:rsidRPr="009D626F">
        <w:rPr>
          <w:b/>
          <w:bCs w:val="0"/>
          <w:lang w:val="fr-CA"/>
        </w:rPr>
        <w:t>Prestation de services</w:t>
      </w:r>
    </w:p>
    <w:p w14:paraId="2FE0A627" w14:textId="70D21245" w:rsidR="00975A30" w:rsidRPr="009D626F" w:rsidRDefault="00975A30" w:rsidP="00975A30">
      <w:pPr>
        <w:pStyle w:val="Heading3"/>
        <w:rPr>
          <w:rFonts w:eastAsia="Times New Roman"/>
          <w:szCs w:val="24"/>
          <w:lang w:val="fr-CA" w:eastAsia="fr-CA"/>
        </w:rPr>
      </w:pPr>
      <w:r w:rsidRPr="009D626F">
        <w:rPr>
          <w:rFonts w:eastAsia="Times New Roman"/>
          <w:szCs w:val="24"/>
          <w:lang w:val="fr-CA" w:eastAsia="fr-CA"/>
        </w:rPr>
        <w:t xml:space="preserve">Les Parties conviennent qu’elles ont le statut de Fournisseur de services et de Bénéficiaire des services </w:t>
      </w:r>
      <w:r w:rsidRPr="009D626F">
        <w:rPr>
          <w:lang w:val="fr-CA"/>
        </w:rPr>
        <w:t>relativement</w:t>
      </w:r>
      <w:r w:rsidRPr="009D626F">
        <w:rPr>
          <w:rFonts w:eastAsia="Times New Roman"/>
          <w:szCs w:val="24"/>
          <w:lang w:val="fr-CA" w:eastAsia="fr-CA"/>
        </w:rPr>
        <w:t xml:space="preserve"> aux « </w:t>
      </w:r>
      <w:r w:rsidRPr="009D626F">
        <w:rPr>
          <w:rFonts w:eastAsia="Times New Roman"/>
          <w:b/>
          <w:szCs w:val="24"/>
          <w:lang w:val="fr-CA" w:eastAsia="fr-CA"/>
        </w:rPr>
        <w:t>Services</w:t>
      </w:r>
      <w:r w:rsidRPr="009D626F">
        <w:rPr>
          <w:rFonts w:eastAsia="Times New Roman"/>
          <w:szCs w:val="24"/>
          <w:lang w:val="fr-CA" w:eastAsia="fr-CA"/>
        </w:rPr>
        <w:t xml:space="preserve"> » décrits à l’annexe « C ».</w:t>
      </w:r>
    </w:p>
    <w:p w14:paraId="5853033A" w14:textId="069B613F" w:rsidR="00975A30" w:rsidRPr="009D626F" w:rsidRDefault="00975A30" w:rsidP="00975A30">
      <w:pPr>
        <w:pStyle w:val="Heading3"/>
        <w:rPr>
          <w:rFonts w:eastAsia="Times New Roman"/>
          <w:szCs w:val="24"/>
          <w:lang w:val="fr-CA" w:eastAsia="fr-CA"/>
        </w:rPr>
      </w:pPr>
      <w:r w:rsidRPr="009D626F">
        <w:rPr>
          <w:rFonts w:eastAsia="Times New Roman"/>
          <w:szCs w:val="24"/>
          <w:lang w:val="fr-CA" w:eastAsia="fr-CA"/>
        </w:rPr>
        <w:t>Tous les Services sont exécutés par les Fournisseurs de services conformément à la présente Entente ainsi qu’à toute modalité additionnelle convenue entre le Fournisseur de services et le Bénéficiaire des services dans le cadre d’une entente de projet ou de toute autre entente accessoire. En cas d’incompatibilité, les modalités prévues à la présente Entente prévalent.</w:t>
      </w:r>
    </w:p>
    <w:p w14:paraId="03AFB8D7" w14:textId="680175DC" w:rsidR="00975A30" w:rsidRPr="009D626F" w:rsidRDefault="00975A30" w:rsidP="00975A30">
      <w:pPr>
        <w:pStyle w:val="Heading3"/>
        <w:rPr>
          <w:rFonts w:eastAsia="Times New Roman"/>
          <w:szCs w:val="24"/>
          <w:lang w:val="fr-CA" w:eastAsia="fr-CA"/>
        </w:rPr>
      </w:pPr>
      <w:r w:rsidRPr="009D626F">
        <w:rPr>
          <w:rFonts w:eastAsia="Times New Roman"/>
          <w:szCs w:val="24"/>
          <w:lang w:val="fr-CA" w:eastAsia="fr-CA"/>
        </w:rPr>
        <w:t xml:space="preserve">Les Fournisseurs de services conviennent qu’ils assument soit les obligations d’un mandataire au sens de la </w:t>
      </w:r>
      <w:r w:rsidR="008C0A33" w:rsidRPr="009D626F">
        <w:rPr>
          <w:rFonts w:eastAsia="Times New Roman"/>
          <w:i/>
          <w:iCs/>
          <w:szCs w:val="24"/>
          <w:lang w:val="fr-CA" w:eastAsia="fr-CA"/>
        </w:rPr>
        <w:t>LPRPS</w:t>
      </w:r>
      <w:r w:rsidRPr="009D626F">
        <w:rPr>
          <w:rFonts w:eastAsia="Times New Roman"/>
          <w:szCs w:val="24"/>
          <w:lang w:val="fr-CA" w:eastAsia="fr-CA"/>
        </w:rPr>
        <w:t xml:space="preserve">, soit les obligations d’un fournisseur de réseau d’information sur la santé au sens de la </w:t>
      </w:r>
      <w:r w:rsidR="008C0A33" w:rsidRPr="009D626F">
        <w:rPr>
          <w:rFonts w:eastAsia="Times New Roman"/>
          <w:i/>
          <w:iCs/>
          <w:szCs w:val="24"/>
          <w:lang w:val="fr-CA" w:eastAsia="fr-CA"/>
        </w:rPr>
        <w:t>LPRPS</w:t>
      </w:r>
      <w:r w:rsidRPr="009D626F">
        <w:rPr>
          <w:rFonts w:eastAsia="Times New Roman"/>
          <w:szCs w:val="24"/>
          <w:lang w:val="fr-CA" w:eastAsia="fr-CA"/>
        </w:rPr>
        <w:t xml:space="preserve">, tel que prévu à l’annexe « C ». Les Fournisseurs de services se conforment également aux modalités de l’annexe </w:t>
      </w:r>
      <w:r w:rsidR="00C94412" w:rsidRPr="009D626F">
        <w:rPr>
          <w:rFonts w:eastAsia="Times New Roman"/>
          <w:szCs w:val="24"/>
          <w:lang w:val="fr-CA" w:eastAsia="fr-CA"/>
        </w:rPr>
        <w:t>« </w:t>
      </w:r>
      <w:r w:rsidRPr="009D626F">
        <w:rPr>
          <w:rFonts w:eastAsia="Times New Roman"/>
          <w:szCs w:val="24"/>
          <w:lang w:val="fr-CA" w:eastAsia="fr-CA"/>
        </w:rPr>
        <w:t>D</w:t>
      </w:r>
      <w:r w:rsidR="00C94412" w:rsidRPr="009D626F">
        <w:rPr>
          <w:rFonts w:eastAsia="Times New Roman"/>
          <w:szCs w:val="24"/>
          <w:lang w:val="fr-CA" w:eastAsia="fr-CA"/>
        </w:rPr>
        <w:t> »</w:t>
      </w:r>
      <w:r w:rsidRPr="009D626F">
        <w:rPr>
          <w:rFonts w:eastAsia="Times New Roman"/>
          <w:szCs w:val="24"/>
          <w:lang w:val="fr-CA" w:eastAsia="fr-CA"/>
        </w:rPr>
        <w:t xml:space="preserve"> dans l’exécution des Services.</w:t>
      </w:r>
    </w:p>
    <w:p w14:paraId="0504C33B" w14:textId="1BD95DC2" w:rsidR="00975A30" w:rsidRPr="009D626F" w:rsidRDefault="00975A30" w:rsidP="00975A30">
      <w:pPr>
        <w:pStyle w:val="Heading3"/>
        <w:rPr>
          <w:rFonts w:eastAsia="Times New Roman"/>
          <w:szCs w:val="24"/>
          <w:lang w:val="fr-CA" w:eastAsia="fr-CA"/>
        </w:rPr>
      </w:pPr>
      <w:r w:rsidRPr="009D626F">
        <w:rPr>
          <w:rFonts w:eastAsia="Times New Roman"/>
          <w:szCs w:val="24"/>
          <w:lang w:val="fr-CA" w:eastAsia="fr-CA"/>
        </w:rPr>
        <w:t xml:space="preserve">Lorsqu’un Fournisseur de services aux termes de la présente Entente est une institution assujettie à la </w:t>
      </w:r>
      <w:r w:rsidR="00C94412" w:rsidRPr="009D626F">
        <w:rPr>
          <w:rFonts w:eastAsia="Times New Roman"/>
          <w:i/>
          <w:iCs/>
          <w:szCs w:val="24"/>
          <w:lang w:val="fr-CA" w:eastAsia="fr-CA"/>
        </w:rPr>
        <w:t xml:space="preserve">Loi sur l’accès à l’information municipale et la protection de la vie privée </w:t>
      </w:r>
      <w:r w:rsidRPr="009D626F">
        <w:rPr>
          <w:rFonts w:eastAsia="Times New Roman"/>
          <w:szCs w:val="24"/>
          <w:lang w:val="fr-CA" w:eastAsia="fr-CA"/>
        </w:rPr>
        <w:t xml:space="preserve">de l’Ontario ou à la </w:t>
      </w:r>
      <w:r w:rsidR="00C94412" w:rsidRPr="009D626F">
        <w:rPr>
          <w:rFonts w:eastAsia="Times New Roman"/>
          <w:i/>
          <w:iCs/>
          <w:szCs w:val="24"/>
          <w:lang w:val="fr-CA" w:eastAsia="fr-CA"/>
        </w:rPr>
        <w:t xml:space="preserve">Loi sur l’accès à l’information et la protection de la vie privée </w:t>
      </w:r>
      <w:r w:rsidRPr="009D626F">
        <w:rPr>
          <w:rFonts w:eastAsia="Times New Roman"/>
          <w:szCs w:val="24"/>
          <w:lang w:val="fr-CA" w:eastAsia="fr-CA"/>
        </w:rPr>
        <w:t>de l’Ontario, les documents traités par ce Fournisseur de services ne sont pas réputés être sous sa garde ou son contrôle.</w:t>
      </w:r>
    </w:p>
    <w:p w14:paraId="322339BA" w14:textId="70964E26" w:rsidR="00975A30" w:rsidRPr="009D626F" w:rsidRDefault="00975A30" w:rsidP="00975A30">
      <w:pPr>
        <w:pStyle w:val="Heading2"/>
        <w:keepNext/>
        <w:rPr>
          <w:b/>
          <w:bCs w:val="0"/>
          <w:lang w:val="fr-CA"/>
        </w:rPr>
      </w:pPr>
      <w:r w:rsidRPr="009D626F">
        <w:rPr>
          <w:b/>
          <w:bCs w:val="0"/>
          <w:lang w:val="fr-CA"/>
        </w:rPr>
        <w:t>Accès aux systèmes</w:t>
      </w:r>
    </w:p>
    <w:p w14:paraId="4430EA4A" w14:textId="48D7C606" w:rsidR="0054356F" w:rsidRPr="009D626F" w:rsidRDefault="0054356F" w:rsidP="0054356F">
      <w:pPr>
        <w:pStyle w:val="Heading3"/>
        <w:rPr>
          <w:rFonts w:eastAsia="Times New Roman"/>
          <w:szCs w:val="24"/>
          <w:lang w:val="fr-CA" w:eastAsia="fr-CA"/>
        </w:rPr>
      </w:pPr>
      <w:r w:rsidRPr="009D626F">
        <w:rPr>
          <w:rFonts w:eastAsia="Times New Roman"/>
          <w:szCs w:val="24"/>
          <w:lang w:val="fr-CA" w:eastAsia="fr-CA"/>
        </w:rPr>
        <w:t xml:space="preserve">Aux fins de la présente disposition, l’expression </w:t>
      </w:r>
      <w:r w:rsidRPr="009D626F">
        <w:rPr>
          <w:rFonts w:eastAsia="Times New Roman"/>
          <w:b/>
          <w:szCs w:val="24"/>
          <w:lang w:val="fr-CA" w:eastAsia="fr-CA"/>
        </w:rPr>
        <w:t>« Système d’information »</w:t>
      </w:r>
      <w:r w:rsidRPr="009D626F">
        <w:rPr>
          <w:rFonts w:eastAsia="Times New Roman"/>
          <w:szCs w:val="24"/>
          <w:lang w:val="fr-CA" w:eastAsia="fr-CA"/>
        </w:rPr>
        <w:t xml:space="preserve"> s’entend de tout système utilisé pour créer, recueillir, traiter, stocker, transmettre ou gérer des Données sous le contrôle d’une Partie.</w:t>
      </w:r>
    </w:p>
    <w:p w14:paraId="2398FF3D" w14:textId="5D7DE418" w:rsidR="0054356F" w:rsidRPr="009D626F" w:rsidRDefault="0054356F" w:rsidP="0054356F">
      <w:pPr>
        <w:pStyle w:val="Heading3"/>
        <w:rPr>
          <w:rFonts w:eastAsia="Times New Roman"/>
          <w:szCs w:val="24"/>
          <w:lang w:val="fr-CA" w:eastAsia="fr-CA"/>
        </w:rPr>
      </w:pPr>
      <w:r w:rsidRPr="009D626F">
        <w:rPr>
          <w:rFonts w:eastAsia="Times New Roman"/>
          <w:szCs w:val="24"/>
          <w:lang w:val="fr-CA" w:eastAsia="fr-CA"/>
        </w:rPr>
        <w:lastRenderedPageBreak/>
        <w:t>Une Partie peut, sans y être tenue, accorder à une autre Partie l’accès à un Système d’information afin de faciliter le partage des Données conformément à la présente Entente.</w:t>
      </w:r>
    </w:p>
    <w:p w14:paraId="13933EC4" w14:textId="77777777" w:rsidR="0054356F" w:rsidRPr="009D626F" w:rsidRDefault="0054356F" w:rsidP="0054356F">
      <w:pPr>
        <w:pStyle w:val="Heading3"/>
        <w:rPr>
          <w:rFonts w:eastAsia="Times New Roman"/>
          <w:szCs w:val="24"/>
          <w:lang w:val="fr-CA" w:eastAsia="fr-CA"/>
        </w:rPr>
      </w:pPr>
      <w:r w:rsidRPr="009D626F">
        <w:rPr>
          <w:rFonts w:eastAsia="Times New Roman"/>
          <w:szCs w:val="24"/>
          <w:lang w:val="fr-CA" w:eastAsia="fr-CA"/>
        </w:rPr>
        <w:t>La Partie à qui l’accès au Système d’information d’une autre Partie est accordé :</w:t>
      </w:r>
    </w:p>
    <w:p w14:paraId="2B3A12AD" w14:textId="6DEB5388" w:rsidR="0054356F" w:rsidRPr="009D626F" w:rsidRDefault="0054356F" w:rsidP="0054356F">
      <w:pPr>
        <w:pStyle w:val="Heading4"/>
        <w:rPr>
          <w:lang w:val="fr-CA"/>
        </w:rPr>
      </w:pPr>
      <w:proofErr w:type="gramStart"/>
      <w:r w:rsidRPr="009D626F">
        <w:rPr>
          <w:lang w:val="fr-CA"/>
        </w:rPr>
        <w:t>est</w:t>
      </w:r>
      <w:proofErr w:type="gramEnd"/>
      <w:r w:rsidRPr="009D626F">
        <w:rPr>
          <w:lang w:val="fr-CA"/>
        </w:rPr>
        <w:t xml:space="preserve"> responsable des actes de ses employés, contractuels et mandataires qui accèdent au Système d’information ;</w:t>
      </w:r>
    </w:p>
    <w:p w14:paraId="64014854" w14:textId="3F41EFA5" w:rsidR="0054356F" w:rsidRPr="009D626F" w:rsidRDefault="0054356F" w:rsidP="0054356F">
      <w:pPr>
        <w:pStyle w:val="Heading4"/>
        <w:rPr>
          <w:lang w:val="fr-CA"/>
        </w:rPr>
      </w:pPr>
      <w:proofErr w:type="gramStart"/>
      <w:r w:rsidRPr="009D626F">
        <w:rPr>
          <w:lang w:val="fr-CA"/>
        </w:rPr>
        <w:t>collabore</w:t>
      </w:r>
      <w:proofErr w:type="gramEnd"/>
      <w:r w:rsidRPr="009D626F">
        <w:rPr>
          <w:lang w:val="fr-CA"/>
        </w:rPr>
        <w:t xml:space="preserve"> avec l’autre Partie afin de l’aider à faire respecter les modalités d’utilisation du Système d’information, dans la mesure où elles s’appliquent à ses employés, contractuels et mandataires qui y accèdent ;</w:t>
      </w:r>
      <w:r w:rsidR="00C94412" w:rsidRPr="009D626F">
        <w:rPr>
          <w:lang w:val="fr-CA"/>
        </w:rPr>
        <w:t xml:space="preserve"> et</w:t>
      </w:r>
    </w:p>
    <w:p w14:paraId="3F847F48" w14:textId="5AF1CBC6" w:rsidR="0054356F" w:rsidRPr="009D626F" w:rsidRDefault="0054356F" w:rsidP="0054356F">
      <w:pPr>
        <w:pStyle w:val="Heading4"/>
        <w:rPr>
          <w:lang w:val="fr-CA"/>
        </w:rPr>
      </w:pPr>
      <w:proofErr w:type="gramStart"/>
      <w:r w:rsidRPr="009D626F">
        <w:rPr>
          <w:lang w:val="fr-CA"/>
        </w:rPr>
        <w:t>avise</w:t>
      </w:r>
      <w:proofErr w:type="gramEnd"/>
      <w:r w:rsidRPr="009D626F">
        <w:rPr>
          <w:lang w:val="fr-CA"/>
        </w:rPr>
        <w:t xml:space="preserve"> sans délai l’autre Partie de la cessation d’emploi ou de mandat de l’un quelconque de ses employés, contractuels ou mandataires ayant accès au Système d’information.</w:t>
      </w:r>
    </w:p>
    <w:p w14:paraId="5913C8DE" w14:textId="54CA95EC" w:rsidR="0054356F" w:rsidRPr="009D626F" w:rsidRDefault="0054356F" w:rsidP="0054356F">
      <w:pPr>
        <w:pStyle w:val="Heading3"/>
        <w:rPr>
          <w:rFonts w:eastAsia="Times New Roman"/>
          <w:szCs w:val="24"/>
          <w:lang w:val="fr-CA" w:eastAsia="fr-CA"/>
        </w:rPr>
      </w:pPr>
      <w:r w:rsidRPr="009D626F">
        <w:rPr>
          <w:rFonts w:eastAsia="Times New Roman"/>
          <w:szCs w:val="24"/>
          <w:lang w:val="fr-CA" w:eastAsia="fr-CA"/>
        </w:rPr>
        <w:t>Les Parties qui accèdent à des Données par l’entremise du Système d’information d’une autre Partie reconnaissent qu’elles y accèdent « tel quel », à leurs propres risques, sans déclaration, garantie ou engagement, explicite ou implicite, relativement au Système d’information ou aux Données qu’il contient.</w:t>
      </w:r>
    </w:p>
    <w:p w14:paraId="77E03A3F" w14:textId="77777777" w:rsidR="0054356F" w:rsidRPr="009D626F" w:rsidRDefault="0054356F" w:rsidP="0054356F">
      <w:pPr>
        <w:pStyle w:val="Heading1"/>
        <w:numPr>
          <w:ilvl w:val="0"/>
          <w:numId w:val="0"/>
        </w:numPr>
        <w:jc w:val="both"/>
        <w:rPr>
          <w:lang w:val="fr-CA"/>
        </w:rPr>
      </w:pPr>
    </w:p>
    <w:p w14:paraId="784B475D" w14:textId="09C85F83" w:rsidR="0054356F" w:rsidRPr="009D626F" w:rsidRDefault="00C94412" w:rsidP="0054356F">
      <w:pPr>
        <w:pStyle w:val="Heading1"/>
        <w:rPr>
          <w:lang w:val="fr-CA"/>
        </w:rPr>
      </w:pPr>
      <w:r w:rsidRPr="009D626F">
        <w:rPr>
          <w:lang w:val="fr-CA"/>
        </w:rPr>
        <w:t xml:space="preserve"> </w:t>
      </w:r>
      <w:r w:rsidR="0054356F" w:rsidRPr="009D626F">
        <w:rPr>
          <w:lang w:val="fr-CA"/>
        </w:rPr>
        <w:t>– Collaboration</w:t>
      </w:r>
    </w:p>
    <w:p w14:paraId="0C8F2297" w14:textId="2A36AD69" w:rsidR="0054356F" w:rsidRPr="009D626F" w:rsidRDefault="0054356F" w:rsidP="0054356F">
      <w:pPr>
        <w:pStyle w:val="Heading2"/>
        <w:rPr>
          <w:rFonts w:eastAsia="Times New Roman"/>
          <w:szCs w:val="24"/>
          <w:lang w:val="fr-CA" w:eastAsia="fr-CA"/>
        </w:rPr>
      </w:pPr>
      <w:r w:rsidRPr="009D626F">
        <w:rPr>
          <w:rFonts w:eastAsia="Times New Roman"/>
          <w:szCs w:val="24"/>
          <w:lang w:val="fr-CA" w:eastAsia="fr-CA"/>
        </w:rPr>
        <w:t xml:space="preserve">Chaque Partie collabore de bonne foi et prend toutes les mesures raisonnablement nécessaires afin de faciliter l’exécution de ses obligations aux termes de la présente Entente ainsi que la réalisation des objectifs communs des Parties, étant entendu que tout partage de renseignements personnels sur la santé effectué dans le cadre de cette collaboration doit être conforme à la </w:t>
      </w:r>
      <w:r w:rsidR="008C0A33" w:rsidRPr="009D626F">
        <w:rPr>
          <w:rFonts w:eastAsia="Times New Roman"/>
          <w:i/>
          <w:iCs/>
          <w:szCs w:val="24"/>
          <w:lang w:val="fr-CA" w:eastAsia="fr-CA"/>
        </w:rPr>
        <w:t>LPRPS</w:t>
      </w:r>
      <w:r w:rsidRPr="009D626F">
        <w:rPr>
          <w:rFonts w:eastAsia="Times New Roman"/>
          <w:szCs w:val="24"/>
          <w:lang w:val="fr-CA" w:eastAsia="fr-CA"/>
        </w:rPr>
        <w:t xml:space="preserve"> et aux Lois applicables.</w:t>
      </w:r>
    </w:p>
    <w:p w14:paraId="6A2EAA35" w14:textId="44852C85" w:rsidR="0054356F" w:rsidRPr="009D626F" w:rsidRDefault="0054356F" w:rsidP="0054356F">
      <w:pPr>
        <w:pStyle w:val="Heading2"/>
        <w:rPr>
          <w:rFonts w:eastAsia="Times New Roman"/>
          <w:szCs w:val="24"/>
          <w:lang w:val="fr-CA" w:eastAsia="fr-CA"/>
        </w:rPr>
      </w:pPr>
      <w:r w:rsidRPr="009D626F">
        <w:rPr>
          <w:rFonts w:eastAsia="Times New Roman"/>
          <w:szCs w:val="24"/>
          <w:lang w:val="fr-CA" w:eastAsia="fr-CA"/>
        </w:rPr>
        <w:t xml:space="preserve">Chaque Partie désigne un membre de son équipe de direction à titre de personne-ressource principale relativement à toute difficulté liée à la présente Entente (la « </w:t>
      </w:r>
      <w:r w:rsidRPr="009D626F">
        <w:rPr>
          <w:rFonts w:eastAsia="Times New Roman"/>
          <w:b/>
          <w:szCs w:val="24"/>
          <w:lang w:val="fr-CA" w:eastAsia="fr-CA"/>
        </w:rPr>
        <w:t>personne-ressource principale</w:t>
      </w:r>
      <w:r w:rsidRPr="009D626F">
        <w:rPr>
          <w:rFonts w:eastAsia="Times New Roman"/>
          <w:szCs w:val="24"/>
          <w:lang w:val="fr-CA" w:eastAsia="fr-CA"/>
        </w:rPr>
        <w:t xml:space="preserve"> »).</w:t>
      </w:r>
    </w:p>
    <w:p w14:paraId="1B44ABAB" w14:textId="4781F4EB" w:rsidR="0054356F" w:rsidRPr="009D626F" w:rsidRDefault="0054356F" w:rsidP="0054356F">
      <w:pPr>
        <w:pStyle w:val="Heading2"/>
        <w:rPr>
          <w:rFonts w:eastAsia="Times New Roman"/>
          <w:szCs w:val="24"/>
          <w:lang w:val="fr-CA" w:eastAsia="fr-CA"/>
        </w:rPr>
      </w:pPr>
      <w:r w:rsidRPr="009D626F">
        <w:rPr>
          <w:rFonts w:eastAsia="Times New Roman"/>
          <w:szCs w:val="24"/>
          <w:lang w:val="fr-CA" w:eastAsia="fr-CA"/>
        </w:rPr>
        <w:t xml:space="preserve">Chaque Partie répond aux demandes d’accès, aux demandes de rectification ou aux plaintes relatives aux renseignements personnels sur la santé des Clients sous son contrôle et implique les autres Parties dans la mesure requise et permise par la </w:t>
      </w:r>
      <w:r w:rsidR="008C0A33" w:rsidRPr="009D626F">
        <w:rPr>
          <w:rFonts w:eastAsia="Times New Roman"/>
          <w:i/>
          <w:iCs/>
          <w:szCs w:val="24"/>
          <w:lang w:val="fr-CA" w:eastAsia="fr-CA"/>
        </w:rPr>
        <w:t>LPRPS</w:t>
      </w:r>
      <w:r w:rsidRPr="009D626F">
        <w:rPr>
          <w:rFonts w:eastAsia="Times New Roman"/>
          <w:szCs w:val="24"/>
          <w:lang w:val="fr-CA" w:eastAsia="fr-CA"/>
        </w:rPr>
        <w:t>.</w:t>
      </w:r>
    </w:p>
    <w:p w14:paraId="347A6EA0" w14:textId="79DE6A10" w:rsidR="0054356F" w:rsidRPr="009D626F" w:rsidRDefault="0054356F" w:rsidP="0054356F">
      <w:pPr>
        <w:pStyle w:val="Heading2"/>
        <w:rPr>
          <w:rFonts w:eastAsia="Times New Roman"/>
          <w:szCs w:val="24"/>
          <w:lang w:val="fr-CA" w:eastAsia="fr-CA"/>
        </w:rPr>
      </w:pPr>
      <w:r w:rsidRPr="009D626F">
        <w:rPr>
          <w:rFonts w:eastAsia="Times New Roman"/>
          <w:szCs w:val="24"/>
          <w:lang w:val="fr-CA" w:eastAsia="fr-CA"/>
        </w:rPr>
        <w:t>Si l’ESO a mis en place un conseil de collaboration ou tout autre organisme similaire, les Parties peuvent collaborer par l’entremise d’un tel conseil ou organisme.</w:t>
      </w:r>
    </w:p>
    <w:p w14:paraId="3361CAFB" w14:textId="77777777" w:rsidR="0054356F" w:rsidRPr="009D626F" w:rsidRDefault="0054356F" w:rsidP="0054356F">
      <w:pPr>
        <w:pStyle w:val="Heading1"/>
        <w:numPr>
          <w:ilvl w:val="0"/>
          <w:numId w:val="0"/>
        </w:numPr>
        <w:jc w:val="both"/>
        <w:rPr>
          <w:lang w:val="fr-CA"/>
        </w:rPr>
      </w:pPr>
    </w:p>
    <w:p w14:paraId="5E81D424" w14:textId="20BA96EA" w:rsidR="0054356F" w:rsidRPr="009D626F" w:rsidRDefault="0054356F" w:rsidP="0054356F">
      <w:pPr>
        <w:pStyle w:val="Heading1"/>
        <w:rPr>
          <w:lang w:val="fr-CA"/>
        </w:rPr>
      </w:pPr>
      <w:r w:rsidRPr="009D626F">
        <w:rPr>
          <w:lang w:val="fr-CA"/>
        </w:rPr>
        <w:t xml:space="preserve"> - RESPONSABILITÉ ET INDEMNISATION</w:t>
      </w:r>
    </w:p>
    <w:p w14:paraId="0F16E1CB" w14:textId="7FB0FD48" w:rsidR="002D4FAD" w:rsidRPr="009D626F" w:rsidRDefault="002D4FAD" w:rsidP="002D4FAD">
      <w:pPr>
        <w:pStyle w:val="Heading2"/>
        <w:rPr>
          <w:rFonts w:eastAsia="Times New Roman"/>
          <w:szCs w:val="24"/>
          <w:lang w:val="fr-CA" w:eastAsia="fr-CA"/>
        </w:rPr>
      </w:pPr>
      <w:r w:rsidRPr="009D626F">
        <w:rPr>
          <w:rFonts w:eastAsia="Times New Roman"/>
          <w:szCs w:val="24"/>
          <w:lang w:val="fr-CA" w:eastAsia="fr-CA"/>
        </w:rPr>
        <w:lastRenderedPageBreak/>
        <w:t xml:space="preserve">Aux fins du présent article, le terme « Personnel » s’entend des administrateurs, dirigeants, employés, </w:t>
      </w:r>
      <w:r w:rsidRPr="009D626F">
        <w:rPr>
          <w:lang w:val="fr-CA"/>
        </w:rPr>
        <w:t>membres</w:t>
      </w:r>
      <w:r w:rsidRPr="009D626F">
        <w:rPr>
          <w:rFonts w:eastAsia="Times New Roman"/>
          <w:szCs w:val="24"/>
          <w:lang w:val="fr-CA" w:eastAsia="fr-CA"/>
        </w:rPr>
        <w:t xml:space="preserve"> du personnel professionnel, contractuels et mandataires d’une Partie, y compris, le cas échéant, leurs administrateurs, dirigeants, employés, sous-traitants et sous-mandataires.</w:t>
      </w:r>
    </w:p>
    <w:p w14:paraId="7BE0E37D" w14:textId="7FFDE91E" w:rsidR="002D4FAD" w:rsidRPr="009D626F" w:rsidRDefault="002D4FAD" w:rsidP="002D4FAD">
      <w:pPr>
        <w:pStyle w:val="Heading2"/>
        <w:rPr>
          <w:rFonts w:eastAsia="Times New Roman"/>
          <w:szCs w:val="24"/>
          <w:lang w:val="fr-CA" w:eastAsia="fr-CA"/>
        </w:rPr>
      </w:pPr>
      <w:r w:rsidRPr="009D626F">
        <w:rPr>
          <w:rFonts w:eastAsia="Times New Roman"/>
          <w:szCs w:val="24"/>
          <w:lang w:val="fr-CA" w:eastAsia="fr-CA"/>
        </w:rPr>
        <w:t>Chaque Partie (l’« Indemnisant ») indemnise et tient quitte chaque autre Partie et son Personnel (collectivement, les « Indemnisés ») de toute perte, de tout coût et de toute dépense, y compris l’intégralité des frais juridiques sur la base d’un recouvrement complet, engagés par les Indemnisés, ou l’un quelconque d’entre eux, découlant de ou résultant de tout manquement à la présente Entente par l’Indemnisant, y compris tout manquement résultant d’un acte ou d’une omission du Personnel de l’Indemnisant, sauf dans la mesure où cette perte, ce coût ou cette dépense résulte de la négligence, de l’inconduite intentionnelle ou d’un manquement à la présente Entente par les Indemnisés, ou l’un quelconque d’entre eux.</w:t>
      </w:r>
    </w:p>
    <w:p w14:paraId="2CE73884" w14:textId="0E7205B9" w:rsidR="002D4FAD" w:rsidRPr="009D626F" w:rsidRDefault="002D4FAD" w:rsidP="002D4FAD">
      <w:pPr>
        <w:pStyle w:val="Heading2"/>
        <w:rPr>
          <w:rFonts w:eastAsia="Times New Roman"/>
          <w:bCs w:val="0"/>
          <w:szCs w:val="24"/>
          <w:lang w:val="fr-CA" w:eastAsia="fr-CA"/>
        </w:rPr>
      </w:pPr>
      <w:r w:rsidRPr="009D626F">
        <w:rPr>
          <w:rFonts w:eastAsia="Times New Roman"/>
          <w:bCs w:val="0"/>
          <w:szCs w:val="24"/>
          <w:lang w:val="fr-CA" w:eastAsia="fr-CA"/>
        </w:rPr>
        <w:t>Limitation de responsabilité. Aucune Partie n’est responsable envers une autre Partie :</w:t>
      </w:r>
    </w:p>
    <w:p w14:paraId="1A068862" w14:textId="77777777" w:rsidR="002D4FAD" w:rsidRPr="009D626F" w:rsidRDefault="002D4FAD" w:rsidP="002D4FAD">
      <w:pPr>
        <w:pStyle w:val="Heading3"/>
        <w:rPr>
          <w:rFonts w:eastAsia="Times New Roman"/>
          <w:szCs w:val="24"/>
          <w:lang w:val="fr-CA" w:eastAsia="fr-CA"/>
        </w:rPr>
      </w:pPr>
      <w:proofErr w:type="gramStart"/>
      <w:r w:rsidRPr="009D626F">
        <w:rPr>
          <w:rFonts w:eastAsia="Times New Roman"/>
          <w:szCs w:val="24"/>
          <w:lang w:val="fr-CA" w:eastAsia="fr-CA"/>
        </w:rPr>
        <w:t>de</w:t>
      </w:r>
      <w:proofErr w:type="gramEnd"/>
      <w:r w:rsidRPr="009D626F">
        <w:rPr>
          <w:rFonts w:eastAsia="Times New Roman"/>
          <w:szCs w:val="24"/>
          <w:lang w:val="fr-CA" w:eastAsia="fr-CA"/>
        </w:rPr>
        <w:t xml:space="preserve"> l’incapacité d’une Partie d’accéder, pour quelque raison que ce soit, aux renseignements </w:t>
      </w:r>
      <w:r w:rsidRPr="009D626F">
        <w:rPr>
          <w:lang w:val="fr-CA"/>
        </w:rPr>
        <w:t>personnels</w:t>
      </w:r>
      <w:r w:rsidRPr="009D626F">
        <w:rPr>
          <w:rFonts w:eastAsia="Times New Roman"/>
          <w:szCs w:val="24"/>
          <w:lang w:val="fr-CA" w:eastAsia="fr-CA"/>
        </w:rPr>
        <w:t xml:space="preserve"> sur la santé par l’entremise du Système d’information d’une autre Partie ;</w:t>
      </w:r>
    </w:p>
    <w:p w14:paraId="5593495B" w14:textId="33EC1FBF" w:rsidR="002D4FAD" w:rsidRPr="009D626F" w:rsidRDefault="002D4FAD" w:rsidP="002D4FAD">
      <w:pPr>
        <w:pStyle w:val="Heading3"/>
        <w:rPr>
          <w:rFonts w:eastAsia="Times New Roman"/>
          <w:szCs w:val="24"/>
          <w:lang w:val="fr-CA" w:eastAsia="fr-CA"/>
        </w:rPr>
      </w:pPr>
      <w:proofErr w:type="gramStart"/>
      <w:r w:rsidRPr="009D626F">
        <w:rPr>
          <w:rFonts w:eastAsia="Times New Roman"/>
          <w:szCs w:val="24"/>
          <w:lang w:val="fr-CA" w:eastAsia="fr-CA"/>
        </w:rPr>
        <w:t>de</w:t>
      </w:r>
      <w:proofErr w:type="gramEnd"/>
      <w:r w:rsidRPr="009D626F">
        <w:rPr>
          <w:rFonts w:eastAsia="Times New Roman"/>
          <w:szCs w:val="24"/>
          <w:lang w:val="fr-CA" w:eastAsia="fr-CA"/>
        </w:rPr>
        <w:t xml:space="preserve"> toute responsabilité découlant de l’utilisation, par une Partie ou par son Personnel, de son propre dossier de renseignements personnels sur la santé ;</w:t>
      </w:r>
      <w:r w:rsidR="00C94412" w:rsidRPr="009D626F">
        <w:rPr>
          <w:rFonts w:eastAsia="Times New Roman"/>
          <w:szCs w:val="24"/>
          <w:lang w:val="fr-CA" w:eastAsia="fr-CA"/>
        </w:rPr>
        <w:t xml:space="preserve"> </w:t>
      </w:r>
      <w:proofErr w:type="gramStart"/>
      <w:r w:rsidR="00C94412" w:rsidRPr="009D626F">
        <w:rPr>
          <w:rFonts w:eastAsia="Times New Roman"/>
          <w:szCs w:val="24"/>
          <w:lang w:val="fr-CA" w:eastAsia="fr-CA"/>
        </w:rPr>
        <w:t>ou</w:t>
      </w:r>
      <w:proofErr w:type="gramEnd"/>
    </w:p>
    <w:p w14:paraId="7D841BD5" w14:textId="5A2842B0" w:rsidR="002D4FAD" w:rsidRPr="009D626F" w:rsidRDefault="002D4FAD" w:rsidP="002D4FAD">
      <w:pPr>
        <w:pStyle w:val="Heading3"/>
        <w:rPr>
          <w:rFonts w:eastAsia="Times New Roman"/>
          <w:szCs w:val="24"/>
          <w:lang w:val="fr-CA" w:eastAsia="fr-CA"/>
        </w:rPr>
      </w:pPr>
      <w:proofErr w:type="gramStart"/>
      <w:r w:rsidRPr="009D626F">
        <w:rPr>
          <w:rFonts w:eastAsia="Times New Roman"/>
          <w:szCs w:val="24"/>
          <w:lang w:val="fr-CA" w:eastAsia="fr-CA"/>
        </w:rPr>
        <w:t>de</w:t>
      </w:r>
      <w:proofErr w:type="gramEnd"/>
      <w:r w:rsidRPr="009D626F">
        <w:rPr>
          <w:rFonts w:eastAsia="Times New Roman"/>
          <w:szCs w:val="24"/>
          <w:lang w:val="fr-CA" w:eastAsia="fr-CA"/>
        </w:rPr>
        <w:t xml:space="preserve"> tout dommage punitif, exemplaire, aggravé, indirect ou consécutif, y compris les dommages pour perte de profits, de revenus ou d’occasions d’affaires, ou pour l’omission de réaliser des économies prévues, quelle qu’en soit la cause, même si elle a été avisée de la possibilité de tels dommages.</w:t>
      </w:r>
    </w:p>
    <w:p w14:paraId="2E9CA161" w14:textId="45DC2B3E" w:rsidR="0054356F" w:rsidRPr="009D626F" w:rsidRDefault="002D4FAD" w:rsidP="002D4FAD">
      <w:pPr>
        <w:pStyle w:val="Heading2"/>
        <w:rPr>
          <w:rFonts w:eastAsia="Times New Roman"/>
          <w:bCs w:val="0"/>
          <w:szCs w:val="24"/>
          <w:lang w:val="fr-CA" w:eastAsia="fr-CA"/>
        </w:rPr>
      </w:pPr>
      <w:r w:rsidRPr="009D626F">
        <w:rPr>
          <w:rFonts w:eastAsia="Times New Roman"/>
          <w:bCs w:val="0"/>
          <w:szCs w:val="24"/>
          <w:lang w:val="fr-CA" w:eastAsia="fr-CA"/>
        </w:rPr>
        <w:t xml:space="preserve">Assurance. Chaque Partie maintient une </w:t>
      </w:r>
      <w:proofErr w:type="spellStart"/>
      <w:r w:rsidR="00C94412" w:rsidRPr="009D626F">
        <w:rPr>
          <w:rFonts w:eastAsia="Times New Roman"/>
          <w:bCs w:val="0"/>
          <w:szCs w:val="24"/>
          <w:lang w:val="fr-CA" w:eastAsia="fr-CA"/>
        </w:rPr>
        <w:t>cyber</w:t>
      </w:r>
      <w:r w:rsidRPr="009D626F">
        <w:rPr>
          <w:rFonts w:eastAsia="Times New Roman"/>
          <w:bCs w:val="0"/>
          <w:szCs w:val="24"/>
          <w:lang w:val="fr-CA" w:eastAsia="fr-CA"/>
        </w:rPr>
        <w:t>assurance</w:t>
      </w:r>
      <w:proofErr w:type="spellEnd"/>
      <w:r w:rsidRPr="009D626F">
        <w:rPr>
          <w:rFonts w:eastAsia="Times New Roman"/>
          <w:bCs w:val="0"/>
          <w:szCs w:val="24"/>
          <w:lang w:val="fr-CA" w:eastAsia="fr-CA"/>
        </w:rPr>
        <w:t xml:space="preserve"> couvrant les coûts de première partie liés à la </w:t>
      </w:r>
      <w:r w:rsidRPr="001836DF">
        <w:rPr>
          <w:bCs w:val="0"/>
          <w:lang w:val="fr-CA"/>
        </w:rPr>
        <w:t>réponse</w:t>
      </w:r>
      <w:r w:rsidRPr="001836DF">
        <w:rPr>
          <w:rFonts w:eastAsia="Times New Roman"/>
          <w:bCs w:val="0"/>
          <w:szCs w:val="24"/>
          <w:lang w:val="fr-CA" w:eastAsia="fr-CA"/>
        </w:rPr>
        <w:t xml:space="preserve"> aux incidents </w:t>
      </w:r>
      <w:r w:rsidR="00C94412" w:rsidRPr="001836DF">
        <w:rPr>
          <w:rFonts w:eastAsia="Times New Roman"/>
          <w:bCs w:val="0"/>
          <w:szCs w:val="24"/>
          <w:lang w:val="fr-CA" w:eastAsia="fr-CA"/>
        </w:rPr>
        <w:t>de cybersécurité</w:t>
      </w:r>
      <w:r w:rsidRPr="009D626F">
        <w:rPr>
          <w:rFonts w:eastAsia="Times New Roman"/>
          <w:bCs w:val="0"/>
          <w:szCs w:val="24"/>
          <w:lang w:val="fr-CA" w:eastAsia="fr-CA"/>
        </w:rPr>
        <w:t xml:space="preserve"> ainsi que les pertes découlant de réclamations de tiers, pour un montant d’au moins [</w:t>
      </w:r>
      <w:r w:rsidRPr="009D626F">
        <w:rPr>
          <w:rFonts w:eastAsia="Times New Roman"/>
          <w:bCs w:val="0"/>
          <w:szCs w:val="24"/>
          <w:highlight w:val="yellow"/>
          <w:lang w:val="fr-CA" w:eastAsia="fr-CA"/>
        </w:rPr>
        <w:t>insérer le montant</w:t>
      </w:r>
      <w:r w:rsidRPr="009D626F">
        <w:rPr>
          <w:rFonts w:eastAsia="Times New Roman"/>
          <w:bCs w:val="0"/>
          <w:szCs w:val="24"/>
          <w:lang w:val="fr-CA" w:eastAsia="fr-CA"/>
        </w:rPr>
        <w:t>] $, par événement ou par réclamation, selon le cas. Chaque Partie fournit une preuve de cette assurance à la demande de toute autre Partie.</w:t>
      </w:r>
    </w:p>
    <w:p w14:paraId="4D9742D9" w14:textId="77777777" w:rsidR="0054356F" w:rsidRPr="009D626F" w:rsidRDefault="0054356F" w:rsidP="0054356F">
      <w:pPr>
        <w:pStyle w:val="Heading1"/>
        <w:numPr>
          <w:ilvl w:val="0"/>
          <w:numId w:val="0"/>
        </w:numPr>
        <w:jc w:val="both"/>
        <w:rPr>
          <w:lang w:val="fr-CA"/>
        </w:rPr>
      </w:pPr>
    </w:p>
    <w:bookmarkEnd w:id="0"/>
    <w:p w14:paraId="1747E252" w14:textId="347DC4E5" w:rsidR="00CE4D70" w:rsidRPr="009D626F" w:rsidRDefault="00C94412" w:rsidP="00CE4D70">
      <w:pPr>
        <w:pStyle w:val="Heading1"/>
        <w:rPr>
          <w:lang w:val="fr-CA"/>
        </w:rPr>
      </w:pPr>
      <w:r w:rsidRPr="009D626F">
        <w:rPr>
          <w:lang w:val="fr-CA"/>
        </w:rPr>
        <w:t xml:space="preserve"> -</w:t>
      </w:r>
      <w:r w:rsidR="00CE4D70" w:rsidRPr="009D626F">
        <w:rPr>
          <w:lang w:val="fr-CA"/>
        </w:rPr>
        <w:t xml:space="preserve"> DURÉE ET RÉSILIATION</w:t>
      </w:r>
    </w:p>
    <w:p w14:paraId="30D703EC" w14:textId="77777777" w:rsidR="0060092E" w:rsidRDefault="00CE4D70" w:rsidP="0060092E">
      <w:pPr>
        <w:pStyle w:val="Heading2"/>
        <w:rPr>
          <w:rFonts w:eastAsia="Times New Roman"/>
          <w:szCs w:val="24"/>
          <w:lang w:val="fr-CA" w:eastAsia="fr-CA"/>
        </w:rPr>
      </w:pPr>
      <w:r w:rsidRPr="009D626F">
        <w:rPr>
          <w:rFonts w:eastAsia="Times New Roman"/>
          <w:szCs w:val="24"/>
          <w:lang w:val="fr-CA" w:eastAsia="fr-CA"/>
        </w:rPr>
        <w:t xml:space="preserve">La </w:t>
      </w:r>
      <w:r w:rsidRPr="009D626F">
        <w:rPr>
          <w:lang w:val="fr-CA"/>
        </w:rPr>
        <w:t>présente</w:t>
      </w:r>
      <w:r w:rsidRPr="009D626F">
        <w:rPr>
          <w:rFonts w:eastAsia="Times New Roman"/>
          <w:szCs w:val="24"/>
          <w:lang w:val="fr-CA" w:eastAsia="fr-CA"/>
        </w:rPr>
        <w:t xml:space="preserve"> Entente entre en vigueur et prend effet à compter de la Date d’entrée en vigueur et demeure en vigueur, à moins d’être résiliée plus tôt conformément aux modalités de la présente Entente (la « </w:t>
      </w:r>
      <w:r w:rsidRPr="009D626F">
        <w:rPr>
          <w:rFonts w:eastAsia="Times New Roman"/>
          <w:b/>
          <w:szCs w:val="24"/>
          <w:lang w:val="fr-CA" w:eastAsia="fr-CA"/>
        </w:rPr>
        <w:t>Durée</w:t>
      </w:r>
      <w:r w:rsidRPr="009D626F">
        <w:rPr>
          <w:rFonts w:eastAsia="Times New Roman"/>
          <w:szCs w:val="24"/>
          <w:lang w:val="fr-CA" w:eastAsia="fr-CA"/>
        </w:rPr>
        <w:t xml:space="preserve"> »).</w:t>
      </w:r>
    </w:p>
    <w:p w14:paraId="773A7E6C" w14:textId="4DE3A252" w:rsidR="00CE4D70" w:rsidRPr="0060092E" w:rsidRDefault="00CE4D70" w:rsidP="0060092E">
      <w:pPr>
        <w:pStyle w:val="Heading2"/>
        <w:rPr>
          <w:rFonts w:eastAsia="Times New Roman"/>
          <w:szCs w:val="24"/>
          <w:lang w:val="fr-CA" w:eastAsia="fr-CA"/>
        </w:rPr>
      </w:pPr>
      <w:r w:rsidRPr="0060092E">
        <w:rPr>
          <w:rFonts w:eastAsia="Times New Roman"/>
          <w:lang w:val="fr-CA"/>
        </w:rPr>
        <w:t>Toute Partie peut se retirer de la présente Entente et mettre fin à ses droits et obligations aux termes de celle-ci en donnant aux autres Parties un préavis écrit d’au moins quatre-vingt-dix (90) jours.</w:t>
      </w:r>
      <w:r w:rsidR="0060092E" w:rsidRPr="0060092E">
        <w:rPr>
          <w:rFonts w:eastAsia="Times New Roman"/>
          <w:lang w:val="fr-CA"/>
        </w:rPr>
        <w:t xml:space="preserve"> </w:t>
      </w:r>
      <w:r w:rsidR="0060092E" w:rsidRPr="004B693F">
        <w:rPr>
          <w:lang w:val="fr-FR"/>
        </w:rPr>
        <w:t xml:space="preserve">Lorsqu’une partie qui se retire agit à titre de fournisseur de services, elle doit se conformer aux instructions du ou des bénéficiaires des services concernant le </w:t>
      </w:r>
      <w:r w:rsidR="0060092E" w:rsidRPr="004B693F">
        <w:rPr>
          <w:lang w:val="fr-FR"/>
        </w:rPr>
        <w:lastRenderedPageBreak/>
        <w:t>retour ou la destruction sécuritaire de tous les renseignements personnels sur la santé qu’elle a reçus dans le cadre de la prestation des services.</w:t>
      </w:r>
    </w:p>
    <w:p w14:paraId="2C7D0323" w14:textId="77777777" w:rsidR="00680D84" w:rsidRPr="009D626F" w:rsidRDefault="00680D84" w:rsidP="00680D84">
      <w:pPr>
        <w:pStyle w:val="Heading2"/>
        <w:numPr>
          <w:ilvl w:val="0"/>
          <w:numId w:val="0"/>
        </w:numPr>
        <w:rPr>
          <w:rFonts w:eastAsia="Times New Roman"/>
          <w:szCs w:val="24"/>
          <w:lang w:val="fr-CA" w:eastAsia="fr-CA"/>
        </w:rPr>
      </w:pPr>
    </w:p>
    <w:p w14:paraId="17298086" w14:textId="7482826F" w:rsidR="00CE4D70" w:rsidRPr="009D626F" w:rsidRDefault="00CE4D70" w:rsidP="00CE4D70">
      <w:pPr>
        <w:pStyle w:val="Heading1"/>
        <w:rPr>
          <w:lang w:val="fr-CA"/>
        </w:rPr>
      </w:pPr>
      <w:r w:rsidRPr="009D626F">
        <w:rPr>
          <w:lang w:val="fr-CA"/>
        </w:rPr>
        <w:t>- DISPOSITIONS GÉNÉRALES</w:t>
      </w:r>
    </w:p>
    <w:p w14:paraId="2E3443A9" w14:textId="0CFAA452" w:rsidR="00CE4D70" w:rsidRPr="009D626F" w:rsidRDefault="00CE4D70" w:rsidP="00CE4D70">
      <w:pPr>
        <w:pStyle w:val="Heading2"/>
        <w:rPr>
          <w:rFonts w:eastAsia="Times New Roman"/>
          <w:szCs w:val="24"/>
          <w:lang w:val="fr-CA" w:eastAsia="fr-CA"/>
        </w:rPr>
      </w:pPr>
      <w:r w:rsidRPr="009D626F">
        <w:rPr>
          <w:rFonts w:eastAsia="Times New Roman"/>
          <w:b/>
          <w:szCs w:val="24"/>
          <w:lang w:val="fr-CA" w:eastAsia="fr-CA"/>
        </w:rPr>
        <w:t>Modification.</w:t>
      </w:r>
      <w:r w:rsidRPr="009D626F">
        <w:rPr>
          <w:rFonts w:eastAsia="Times New Roman"/>
          <w:szCs w:val="24"/>
          <w:lang w:val="fr-CA" w:eastAsia="fr-CA"/>
        </w:rPr>
        <w:t xml:space="preserve"> La présente Entente ne peut être modifiée que par accord écrit mutuel. Si une modification législative ou une directive du ministre de la Santé ou de toute autre autorité gouvernementale ou publique rend nécessaire une modification des modalités d’exécution de la présente Entente, les Parties collaborent afin de modifier la présente Entente pour tenir compte de cette modification.</w:t>
      </w:r>
    </w:p>
    <w:p w14:paraId="26147FF7" w14:textId="72ECB61D" w:rsidR="00CE4D70" w:rsidRPr="009D626F" w:rsidRDefault="00CE4D70" w:rsidP="00CE4D70">
      <w:pPr>
        <w:pStyle w:val="Heading2"/>
        <w:rPr>
          <w:rFonts w:eastAsia="Times New Roman"/>
          <w:bCs w:val="0"/>
          <w:szCs w:val="24"/>
          <w:lang w:val="fr-CA" w:eastAsia="fr-CA"/>
        </w:rPr>
      </w:pPr>
      <w:r w:rsidRPr="009D626F">
        <w:rPr>
          <w:rFonts w:eastAsia="Times New Roman"/>
          <w:bCs w:val="0"/>
          <w:szCs w:val="24"/>
          <w:lang w:val="fr-CA" w:eastAsia="fr-CA"/>
        </w:rPr>
        <w:t>Cession et sous-traitance. Aucune Partie ne peut céder ses droits ou obligations aux termes de la présente Entente sans le consentement écrit préalable des autres Parties. La présente Entente lie les Parties et s’applique à leur bénéfice ainsi qu’à celui de leurs successeurs et cessionnaires autorisés.</w:t>
      </w:r>
    </w:p>
    <w:p w14:paraId="7B7DEAD6" w14:textId="5D11E1DF" w:rsidR="00CE4D70" w:rsidRPr="009D626F" w:rsidRDefault="00CE4D70" w:rsidP="00CE4D70">
      <w:pPr>
        <w:pStyle w:val="Heading2"/>
        <w:rPr>
          <w:rFonts w:eastAsia="Times New Roman"/>
          <w:bCs w:val="0"/>
          <w:szCs w:val="24"/>
          <w:lang w:val="fr-CA" w:eastAsia="fr-CA"/>
        </w:rPr>
      </w:pPr>
      <w:r w:rsidRPr="009D626F">
        <w:rPr>
          <w:rFonts w:eastAsia="Times New Roman"/>
          <w:bCs w:val="0"/>
          <w:szCs w:val="24"/>
          <w:lang w:val="fr-CA" w:eastAsia="fr-CA"/>
        </w:rPr>
        <w:t>Absence de renonciation. Aucune renonciation à une disposition de la présente Entente n’est valide à moins d’être constatée par écrit et signée par la Partie habilitée à accorder cette renonciation.</w:t>
      </w:r>
    </w:p>
    <w:p w14:paraId="28A71838" w14:textId="006FA0FF" w:rsidR="00CE4D70" w:rsidRPr="009D626F" w:rsidRDefault="00CE4D70" w:rsidP="00CE4D70">
      <w:pPr>
        <w:pStyle w:val="Heading2"/>
        <w:rPr>
          <w:rFonts w:eastAsia="Times New Roman"/>
          <w:bCs w:val="0"/>
          <w:szCs w:val="24"/>
          <w:lang w:val="fr-CA" w:eastAsia="fr-CA"/>
        </w:rPr>
      </w:pPr>
      <w:r w:rsidRPr="009D626F">
        <w:rPr>
          <w:rFonts w:eastAsia="Times New Roman"/>
          <w:bCs w:val="0"/>
          <w:szCs w:val="24"/>
          <w:lang w:val="fr-CA" w:eastAsia="fr-CA"/>
        </w:rPr>
        <w:t>Divisibilité. Chaque disposition de la présente Entente est distincte et divisible. Toute déclaration par un tribunal compétent de l’invalidité ou de l’inopposabilité d’une disposition n’a pas pour effet de porter atteinte à la validité ou à l’opposabilité de toute autre disposition.</w:t>
      </w:r>
    </w:p>
    <w:p w14:paraId="2D58D537" w14:textId="0D3B63FC" w:rsidR="00CE4D70" w:rsidRPr="009D626F" w:rsidRDefault="00CE4D70" w:rsidP="00CE4D70">
      <w:pPr>
        <w:pStyle w:val="Heading2"/>
        <w:rPr>
          <w:rFonts w:eastAsia="Times New Roman"/>
          <w:szCs w:val="24"/>
          <w:lang w:val="fr-CA" w:eastAsia="fr-CA"/>
        </w:rPr>
      </w:pPr>
      <w:r w:rsidRPr="009D626F">
        <w:rPr>
          <w:rFonts w:eastAsia="Times New Roman"/>
          <w:b/>
          <w:szCs w:val="24"/>
          <w:lang w:val="fr-CA" w:eastAsia="fr-CA"/>
        </w:rPr>
        <w:t>Exemplaires.</w:t>
      </w:r>
      <w:r w:rsidRPr="009D626F">
        <w:rPr>
          <w:rFonts w:eastAsia="Times New Roman"/>
          <w:szCs w:val="24"/>
          <w:lang w:val="fr-CA" w:eastAsia="fr-CA"/>
        </w:rPr>
        <w:t xml:space="preserve"> La présente Entente peut être signée en un nombre quelconque d’exemplaires, chacun étant réputé constituer un original, l’ensemble desquels constitue une seule et même entente. La transmission électronique d’un exemplaire signé de la présente Entente, sous une forme lisible, a la même valeur que la remise d’un exemplaire signé manuellement.</w:t>
      </w:r>
    </w:p>
    <w:p w14:paraId="43F873A6" w14:textId="6871C97B" w:rsidR="00CE4D70" w:rsidRPr="009D626F" w:rsidRDefault="00CE4D70" w:rsidP="00CE4D70">
      <w:pPr>
        <w:pStyle w:val="Heading2"/>
        <w:rPr>
          <w:rFonts w:eastAsia="Times New Roman"/>
          <w:szCs w:val="24"/>
          <w:lang w:val="fr-CA" w:eastAsia="fr-CA"/>
        </w:rPr>
      </w:pPr>
      <w:r w:rsidRPr="009D626F">
        <w:rPr>
          <w:rFonts w:eastAsia="Times New Roman"/>
          <w:b/>
          <w:szCs w:val="24"/>
          <w:lang w:val="fr-CA" w:eastAsia="fr-CA"/>
        </w:rPr>
        <w:t>Droit applicable.</w:t>
      </w:r>
      <w:r w:rsidRPr="009D626F">
        <w:rPr>
          <w:rFonts w:eastAsia="Times New Roman"/>
          <w:szCs w:val="24"/>
          <w:lang w:val="fr-CA" w:eastAsia="fr-CA"/>
        </w:rPr>
        <w:t xml:space="preserve"> La présente Entente est régie par les lois de la province de l’Ontario et les lois du Canada qui y sont applicables, et doit être interprétée et exécutée conformément à celles-ci.</w:t>
      </w:r>
    </w:p>
    <w:p w14:paraId="61E43926" w14:textId="15629291" w:rsidR="00CE4D70" w:rsidRPr="009D626F" w:rsidRDefault="00CE4D70" w:rsidP="00CE4D70">
      <w:pPr>
        <w:pStyle w:val="Heading2"/>
        <w:rPr>
          <w:rFonts w:eastAsia="Times New Roman"/>
          <w:bCs w:val="0"/>
          <w:szCs w:val="24"/>
          <w:lang w:val="fr-CA" w:eastAsia="fr-CA"/>
        </w:rPr>
      </w:pPr>
      <w:r w:rsidRPr="009D626F">
        <w:rPr>
          <w:rFonts w:eastAsia="Times New Roman"/>
          <w:bCs w:val="0"/>
          <w:szCs w:val="24"/>
          <w:lang w:val="fr-CA" w:eastAsia="fr-CA"/>
        </w:rPr>
        <w:t>15.7 Survie. Les modalités et conditions relatives à la protection de la vie privée, à la sécurité et à l’indemnisation survivent au retrait d’une Partie ou à la résiliation de la présente Entente.</w:t>
      </w:r>
    </w:p>
    <w:p w14:paraId="3F4FB0CE" w14:textId="77777777" w:rsidR="00CE4D70" w:rsidRPr="009D626F" w:rsidRDefault="00CE4D70" w:rsidP="00CE4D70">
      <w:pPr>
        <w:rPr>
          <w:lang w:val="fr-CA"/>
        </w:rPr>
      </w:pPr>
      <w:r w:rsidRPr="009D626F">
        <w:rPr>
          <w:lang w:val="fr-CA"/>
        </w:rPr>
        <w:t>Les Parties ont conclu la présente Entente à la Date d’entrée en vigueur.</w:t>
      </w:r>
    </w:p>
    <w:p w14:paraId="4C005BDC" w14:textId="77777777" w:rsidR="00CE4D70" w:rsidRPr="009D626F" w:rsidRDefault="00CE4D70" w:rsidP="00140193">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050"/>
        <w:gridCol w:w="270"/>
        <w:gridCol w:w="630"/>
        <w:gridCol w:w="3770"/>
      </w:tblGrid>
      <w:tr w:rsidR="002E16DE" w:rsidRPr="004B693F" w14:paraId="6DF1F1F1" w14:textId="77777777" w:rsidTr="00C524B3">
        <w:tc>
          <w:tcPr>
            <w:tcW w:w="4680" w:type="dxa"/>
            <w:gridSpan w:val="2"/>
          </w:tcPr>
          <w:p w14:paraId="73C756B0" w14:textId="26E9858A" w:rsidR="002E16DE" w:rsidRPr="009D626F" w:rsidRDefault="00D160C6" w:rsidP="00012D0E">
            <w:pPr>
              <w:pStyle w:val="NoSpacing"/>
              <w:spacing w:line="276" w:lineRule="auto"/>
              <w:jc w:val="left"/>
              <w:rPr>
                <w:b/>
                <w:bCs/>
                <w:lang w:val="fr-CA"/>
              </w:rPr>
            </w:pPr>
            <w:r w:rsidRPr="009D626F">
              <w:rPr>
                <w:b/>
                <w:bCs/>
                <w:lang w:val="fr-CA"/>
              </w:rPr>
              <w:t>[</w:t>
            </w:r>
            <w:r w:rsidR="00CE4D70" w:rsidRPr="009D626F">
              <w:rPr>
                <w:b/>
                <w:bCs/>
                <w:highlight w:val="yellow"/>
                <w:lang w:val="fr-CA"/>
              </w:rPr>
              <w:t>Insérer le nom de la Partie</w:t>
            </w:r>
            <w:r w:rsidRPr="009D626F">
              <w:rPr>
                <w:b/>
                <w:bCs/>
                <w:lang w:val="fr-CA"/>
              </w:rPr>
              <w:t>]</w:t>
            </w:r>
          </w:p>
          <w:p w14:paraId="0BE0056B" w14:textId="77777777" w:rsidR="00C524B3" w:rsidRPr="009D626F" w:rsidRDefault="00C524B3" w:rsidP="00012D0E">
            <w:pPr>
              <w:pStyle w:val="NoSpacing"/>
              <w:spacing w:line="276" w:lineRule="auto"/>
              <w:jc w:val="left"/>
              <w:rPr>
                <w:lang w:val="fr-CA"/>
              </w:rPr>
            </w:pPr>
          </w:p>
          <w:p w14:paraId="2B1874B8" w14:textId="77777777" w:rsidR="00C524B3" w:rsidRPr="009D626F" w:rsidRDefault="00C524B3" w:rsidP="00012D0E">
            <w:pPr>
              <w:pStyle w:val="NoSpacing"/>
              <w:spacing w:line="276" w:lineRule="auto"/>
              <w:jc w:val="left"/>
              <w:rPr>
                <w:lang w:val="fr-CA"/>
              </w:rPr>
            </w:pPr>
          </w:p>
          <w:p w14:paraId="3DC4B6EE" w14:textId="46768AD6" w:rsidR="00C524B3" w:rsidRPr="009D626F" w:rsidRDefault="00C524B3" w:rsidP="00012D0E">
            <w:pPr>
              <w:pStyle w:val="NoSpacing"/>
              <w:spacing w:line="276" w:lineRule="auto"/>
              <w:jc w:val="left"/>
              <w:rPr>
                <w:lang w:val="fr-CA"/>
              </w:rPr>
            </w:pPr>
          </w:p>
        </w:tc>
        <w:tc>
          <w:tcPr>
            <w:tcW w:w="270" w:type="dxa"/>
          </w:tcPr>
          <w:p w14:paraId="3EAAA359" w14:textId="77777777" w:rsidR="002E16DE" w:rsidRPr="009D626F" w:rsidRDefault="002E16DE" w:rsidP="00012D0E">
            <w:pPr>
              <w:pStyle w:val="NoSpacing"/>
              <w:spacing w:line="276" w:lineRule="auto"/>
              <w:jc w:val="left"/>
              <w:rPr>
                <w:lang w:val="fr-CA"/>
              </w:rPr>
            </w:pPr>
          </w:p>
        </w:tc>
        <w:tc>
          <w:tcPr>
            <w:tcW w:w="4400" w:type="dxa"/>
            <w:gridSpan w:val="2"/>
          </w:tcPr>
          <w:p w14:paraId="2E3C3B81" w14:textId="77777777" w:rsidR="00CE4D70" w:rsidRPr="009D626F" w:rsidRDefault="00CE4D70" w:rsidP="00CE4D70">
            <w:pPr>
              <w:pStyle w:val="NoSpacing"/>
              <w:spacing w:line="276" w:lineRule="auto"/>
              <w:jc w:val="left"/>
              <w:rPr>
                <w:b/>
                <w:bCs/>
                <w:lang w:val="fr-CA"/>
              </w:rPr>
            </w:pPr>
            <w:r w:rsidRPr="009D626F">
              <w:rPr>
                <w:b/>
                <w:bCs/>
                <w:lang w:val="fr-CA"/>
              </w:rPr>
              <w:t>[</w:t>
            </w:r>
            <w:r w:rsidRPr="009D626F">
              <w:rPr>
                <w:b/>
                <w:bCs/>
                <w:highlight w:val="yellow"/>
                <w:lang w:val="fr-CA"/>
              </w:rPr>
              <w:t>Insérer le nom de la Partie</w:t>
            </w:r>
            <w:r w:rsidRPr="009D626F">
              <w:rPr>
                <w:b/>
                <w:bCs/>
                <w:lang w:val="fr-CA"/>
              </w:rPr>
              <w:t>]</w:t>
            </w:r>
          </w:p>
          <w:p w14:paraId="67764999" w14:textId="3179F1C1" w:rsidR="002E16DE" w:rsidRPr="009D626F" w:rsidRDefault="002E16DE" w:rsidP="00012D0E">
            <w:pPr>
              <w:pStyle w:val="NoSpacing"/>
              <w:spacing w:line="276" w:lineRule="auto"/>
              <w:jc w:val="left"/>
              <w:rPr>
                <w:b/>
                <w:bCs/>
                <w:lang w:val="fr-CA"/>
              </w:rPr>
            </w:pPr>
          </w:p>
          <w:p w14:paraId="52A90083" w14:textId="77777777" w:rsidR="00C524B3" w:rsidRPr="009D626F" w:rsidRDefault="00C524B3" w:rsidP="00012D0E">
            <w:pPr>
              <w:pStyle w:val="NoSpacing"/>
              <w:spacing w:line="276" w:lineRule="auto"/>
              <w:jc w:val="left"/>
              <w:rPr>
                <w:b/>
                <w:bCs/>
                <w:lang w:val="fr-CA"/>
              </w:rPr>
            </w:pPr>
          </w:p>
          <w:p w14:paraId="23ED9ECD" w14:textId="5240B06D" w:rsidR="00C524B3" w:rsidRPr="009D626F" w:rsidRDefault="00C524B3" w:rsidP="00012D0E">
            <w:pPr>
              <w:pStyle w:val="NoSpacing"/>
              <w:spacing w:line="276" w:lineRule="auto"/>
              <w:jc w:val="left"/>
              <w:rPr>
                <w:b/>
                <w:bCs/>
                <w:lang w:val="fr-CA"/>
              </w:rPr>
            </w:pPr>
          </w:p>
        </w:tc>
      </w:tr>
      <w:tr w:rsidR="002E16DE" w:rsidRPr="009D626F" w14:paraId="619F9C50" w14:textId="77777777" w:rsidTr="00BF048F">
        <w:tc>
          <w:tcPr>
            <w:tcW w:w="630" w:type="dxa"/>
          </w:tcPr>
          <w:p w14:paraId="25056F56" w14:textId="694647E8" w:rsidR="002E16DE" w:rsidRPr="009D626F" w:rsidRDefault="00CE4D70" w:rsidP="00012D0E">
            <w:pPr>
              <w:pStyle w:val="NoSpacing"/>
              <w:spacing w:line="276" w:lineRule="auto"/>
              <w:jc w:val="left"/>
              <w:rPr>
                <w:lang w:val="fr-CA"/>
              </w:rPr>
            </w:pPr>
            <w:r w:rsidRPr="009D626F">
              <w:rPr>
                <w:lang w:val="fr-CA"/>
              </w:rPr>
              <w:lastRenderedPageBreak/>
              <w:t>Par</w:t>
            </w:r>
            <w:r w:rsidR="00C524B3" w:rsidRPr="009D626F">
              <w:rPr>
                <w:lang w:val="fr-CA"/>
              </w:rPr>
              <w:t>:</w:t>
            </w:r>
          </w:p>
        </w:tc>
        <w:tc>
          <w:tcPr>
            <w:tcW w:w="4050" w:type="dxa"/>
            <w:tcBorders>
              <w:bottom w:val="single" w:sz="4" w:space="0" w:color="auto"/>
            </w:tcBorders>
          </w:tcPr>
          <w:p w14:paraId="5C8CF45B" w14:textId="77777777" w:rsidR="002E16DE" w:rsidRPr="009D626F" w:rsidRDefault="002E16DE" w:rsidP="00012D0E">
            <w:pPr>
              <w:pStyle w:val="NoSpacing"/>
              <w:spacing w:line="276" w:lineRule="auto"/>
              <w:jc w:val="left"/>
              <w:rPr>
                <w:lang w:val="fr-CA"/>
              </w:rPr>
            </w:pPr>
          </w:p>
        </w:tc>
        <w:tc>
          <w:tcPr>
            <w:tcW w:w="270" w:type="dxa"/>
          </w:tcPr>
          <w:p w14:paraId="26873727" w14:textId="77777777" w:rsidR="002E16DE" w:rsidRPr="009D626F" w:rsidRDefault="002E16DE" w:rsidP="00012D0E">
            <w:pPr>
              <w:pStyle w:val="NoSpacing"/>
              <w:spacing w:line="276" w:lineRule="auto"/>
              <w:jc w:val="left"/>
              <w:rPr>
                <w:lang w:val="fr-CA"/>
              </w:rPr>
            </w:pPr>
          </w:p>
        </w:tc>
        <w:tc>
          <w:tcPr>
            <w:tcW w:w="630" w:type="dxa"/>
          </w:tcPr>
          <w:p w14:paraId="2C5BA2D1" w14:textId="01D3A1A7" w:rsidR="002E16DE" w:rsidRPr="009D626F" w:rsidRDefault="00CE4D70" w:rsidP="00012D0E">
            <w:pPr>
              <w:pStyle w:val="NoSpacing"/>
              <w:spacing w:line="276" w:lineRule="auto"/>
              <w:jc w:val="left"/>
              <w:rPr>
                <w:lang w:val="fr-CA"/>
              </w:rPr>
            </w:pPr>
            <w:r w:rsidRPr="009D626F">
              <w:rPr>
                <w:lang w:val="fr-CA"/>
              </w:rPr>
              <w:t>Par</w:t>
            </w:r>
            <w:r w:rsidR="00C524B3" w:rsidRPr="009D626F">
              <w:rPr>
                <w:lang w:val="fr-CA"/>
              </w:rPr>
              <w:t>:</w:t>
            </w:r>
          </w:p>
        </w:tc>
        <w:tc>
          <w:tcPr>
            <w:tcW w:w="3770" w:type="dxa"/>
            <w:tcBorders>
              <w:bottom w:val="single" w:sz="4" w:space="0" w:color="auto"/>
            </w:tcBorders>
          </w:tcPr>
          <w:p w14:paraId="528208FC" w14:textId="77777777" w:rsidR="002E16DE" w:rsidRPr="009D626F" w:rsidRDefault="002E16DE" w:rsidP="00012D0E">
            <w:pPr>
              <w:pStyle w:val="NoSpacing"/>
              <w:spacing w:line="276" w:lineRule="auto"/>
              <w:jc w:val="left"/>
              <w:rPr>
                <w:lang w:val="fr-CA"/>
              </w:rPr>
            </w:pPr>
          </w:p>
        </w:tc>
      </w:tr>
      <w:tr w:rsidR="00C524B3" w:rsidRPr="009D626F" w14:paraId="297E7FD9" w14:textId="77777777" w:rsidTr="00BF048F">
        <w:tc>
          <w:tcPr>
            <w:tcW w:w="630" w:type="dxa"/>
          </w:tcPr>
          <w:p w14:paraId="58C57C65" w14:textId="77777777" w:rsidR="00C524B3" w:rsidRPr="009D626F" w:rsidRDefault="00C524B3" w:rsidP="00012D0E">
            <w:pPr>
              <w:pStyle w:val="NoSpacing"/>
              <w:spacing w:line="276" w:lineRule="auto"/>
              <w:jc w:val="left"/>
              <w:rPr>
                <w:lang w:val="fr-CA"/>
              </w:rPr>
            </w:pPr>
          </w:p>
        </w:tc>
        <w:tc>
          <w:tcPr>
            <w:tcW w:w="4050" w:type="dxa"/>
            <w:tcBorders>
              <w:top w:val="single" w:sz="4" w:space="0" w:color="auto"/>
            </w:tcBorders>
          </w:tcPr>
          <w:p w14:paraId="2C3F95E7" w14:textId="6A7CE9F1" w:rsidR="00C524B3" w:rsidRPr="009D626F" w:rsidRDefault="00CE4D70" w:rsidP="00012D0E">
            <w:pPr>
              <w:pStyle w:val="NoSpacing"/>
              <w:tabs>
                <w:tab w:val="left" w:pos="878"/>
              </w:tabs>
              <w:spacing w:line="276" w:lineRule="auto"/>
              <w:jc w:val="left"/>
              <w:rPr>
                <w:lang w:val="fr-CA"/>
              </w:rPr>
            </w:pPr>
            <w:r w:rsidRPr="009D626F">
              <w:rPr>
                <w:lang w:val="fr-CA"/>
              </w:rPr>
              <w:t>Nom</w:t>
            </w:r>
            <w:r w:rsidR="00C524B3" w:rsidRPr="009D626F">
              <w:rPr>
                <w:lang w:val="fr-CA"/>
              </w:rPr>
              <w:t>:</w:t>
            </w:r>
          </w:p>
          <w:p w14:paraId="2B420A2E" w14:textId="7FC93BD2" w:rsidR="00C524B3" w:rsidRPr="009D626F" w:rsidRDefault="00CE4D70" w:rsidP="00012D0E">
            <w:pPr>
              <w:pStyle w:val="NoSpacing"/>
              <w:tabs>
                <w:tab w:val="left" w:pos="878"/>
              </w:tabs>
              <w:spacing w:line="276" w:lineRule="auto"/>
              <w:jc w:val="left"/>
              <w:rPr>
                <w:lang w:val="fr-CA"/>
              </w:rPr>
            </w:pPr>
            <w:r w:rsidRPr="009D626F">
              <w:rPr>
                <w:lang w:val="fr-CA"/>
              </w:rPr>
              <w:t>Titre</w:t>
            </w:r>
            <w:r w:rsidR="00C524B3" w:rsidRPr="009D626F">
              <w:rPr>
                <w:lang w:val="fr-CA"/>
              </w:rPr>
              <w:t>:</w:t>
            </w:r>
          </w:p>
        </w:tc>
        <w:tc>
          <w:tcPr>
            <w:tcW w:w="270" w:type="dxa"/>
          </w:tcPr>
          <w:p w14:paraId="1F8D583C" w14:textId="77777777" w:rsidR="00C524B3" w:rsidRPr="009D626F" w:rsidRDefault="00C524B3" w:rsidP="00012D0E">
            <w:pPr>
              <w:pStyle w:val="NoSpacing"/>
              <w:spacing w:line="276" w:lineRule="auto"/>
              <w:jc w:val="left"/>
              <w:rPr>
                <w:lang w:val="fr-CA"/>
              </w:rPr>
            </w:pPr>
          </w:p>
        </w:tc>
        <w:tc>
          <w:tcPr>
            <w:tcW w:w="630" w:type="dxa"/>
          </w:tcPr>
          <w:p w14:paraId="0C7EC141" w14:textId="77777777" w:rsidR="00C524B3" w:rsidRPr="009D626F" w:rsidRDefault="00C524B3" w:rsidP="00012D0E">
            <w:pPr>
              <w:pStyle w:val="NoSpacing"/>
              <w:spacing w:line="276" w:lineRule="auto"/>
              <w:jc w:val="left"/>
              <w:rPr>
                <w:lang w:val="fr-CA"/>
              </w:rPr>
            </w:pPr>
          </w:p>
        </w:tc>
        <w:tc>
          <w:tcPr>
            <w:tcW w:w="3770" w:type="dxa"/>
            <w:tcBorders>
              <w:top w:val="single" w:sz="4" w:space="0" w:color="auto"/>
            </w:tcBorders>
          </w:tcPr>
          <w:p w14:paraId="2CC28365" w14:textId="2A59EC2E" w:rsidR="00C524B3" w:rsidRPr="009D626F" w:rsidRDefault="00CE4D70" w:rsidP="00012D0E">
            <w:pPr>
              <w:pStyle w:val="NoSpacing"/>
              <w:tabs>
                <w:tab w:val="left" w:pos="878"/>
              </w:tabs>
              <w:spacing w:line="276" w:lineRule="auto"/>
              <w:jc w:val="left"/>
              <w:rPr>
                <w:lang w:val="fr-CA"/>
              </w:rPr>
            </w:pPr>
            <w:r w:rsidRPr="009D626F">
              <w:rPr>
                <w:lang w:val="fr-CA"/>
              </w:rPr>
              <w:t>Nom</w:t>
            </w:r>
            <w:r w:rsidR="00C524B3" w:rsidRPr="009D626F">
              <w:rPr>
                <w:lang w:val="fr-CA"/>
              </w:rPr>
              <w:t>:</w:t>
            </w:r>
          </w:p>
          <w:p w14:paraId="75C88AB7" w14:textId="7B64E83B" w:rsidR="00C524B3" w:rsidRPr="009D626F" w:rsidRDefault="00CE4D70" w:rsidP="00012D0E">
            <w:pPr>
              <w:pStyle w:val="NoSpacing"/>
              <w:tabs>
                <w:tab w:val="left" w:pos="878"/>
              </w:tabs>
              <w:spacing w:line="276" w:lineRule="auto"/>
              <w:jc w:val="left"/>
              <w:rPr>
                <w:lang w:val="fr-CA"/>
              </w:rPr>
            </w:pPr>
            <w:r w:rsidRPr="009D626F">
              <w:rPr>
                <w:lang w:val="fr-CA"/>
              </w:rPr>
              <w:t>Titre</w:t>
            </w:r>
            <w:r w:rsidR="00C524B3" w:rsidRPr="009D626F">
              <w:rPr>
                <w:lang w:val="fr-CA"/>
              </w:rPr>
              <w:t>:</w:t>
            </w:r>
          </w:p>
        </w:tc>
      </w:tr>
    </w:tbl>
    <w:p w14:paraId="7241F6C0" w14:textId="179936D2" w:rsidR="00C80BF8" w:rsidRPr="009D626F" w:rsidRDefault="00C80BF8" w:rsidP="00012D0E">
      <w:pPr>
        <w:pStyle w:val="NoSpacing"/>
        <w:spacing w:line="276" w:lineRule="auto"/>
        <w:rPr>
          <w:lang w:val="fr-CA"/>
        </w:rPr>
      </w:pPr>
    </w:p>
    <w:p w14:paraId="73A55C94" w14:textId="77777777" w:rsidR="00C73E39" w:rsidRPr="009D626F" w:rsidRDefault="00C73E39" w:rsidP="00012D0E">
      <w:pPr>
        <w:pStyle w:val="NoSpacing"/>
        <w:spacing w:line="276" w:lineRule="auto"/>
        <w:rPr>
          <w:lang w:val="fr-CA"/>
        </w:rPr>
      </w:pPr>
    </w:p>
    <w:p w14:paraId="7BEC17E3" w14:textId="02A57A3A" w:rsidR="00BF3C66" w:rsidRPr="009D626F" w:rsidRDefault="00CE4D70" w:rsidP="00EF30B3">
      <w:pPr>
        <w:spacing w:line="276" w:lineRule="auto"/>
        <w:rPr>
          <w:lang w:val="fr-CA"/>
        </w:rPr>
      </w:pPr>
      <w:r w:rsidRPr="009D626F">
        <w:rPr>
          <w:b/>
          <w:bCs/>
          <w:highlight w:val="yellow"/>
          <w:lang w:val="fr-CA"/>
        </w:rPr>
        <w:t>[Insérer des blocs de signature additionnels pour toutes les autres Parties]</w:t>
      </w:r>
    </w:p>
    <w:p w14:paraId="12147C49" w14:textId="77777777" w:rsidR="00784BF5" w:rsidRPr="009D626F" w:rsidRDefault="00784BF5" w:rsidP="00140193">
      <w:pPr>
        <w:rPr>
          <w:lang w:val="fr-CA"/>
        </w:rPr>
      </w:pPr>
    </w:p>
    <w:p w14:paraId="5FE8E25D" w14:textId="13CCE672" w:rsidR="00784BF5" w:rsidRPr="009D626F" w:rsidRDefault="00784BF5" w:rsidP="00140193">
      <w:pPr>
        <w:rPr>
          <w:lang w:val="fr-CA"/>
        </w:rPr>
        <w:sectPr w:rsidR="00784BF5" w:rsidRPr="009D626F" w:rsidSect="00080DCF">
          <w:headerReference w:type="first" r:id="rId10"/>
          <w:footerReference w:type="first" r:id="rId11"/>
          <w:pgSz w:w="12240" w:h="15840"/>
          <w:pgMar w:top="1440" w:right="1440" w:bottom="1440" w:left="1440" w:header="708" w:footer="708" w:gutter="0"/>
          <w:cols w:space="708"/>
          <w:titlePg/>
          <w:docGrid w:linePitch="360"/>
        </w:sectPr>
      </w:pPr>
    </w:p>
    <w:p w14:paraId="411978D8" w14:textId="770EBB38" w:rsidR="00680D84" w:rsidRPr="009D626F" w:rsidRDefault="00CE4D70" w:rsidP="00680D84">
      <w:pPr>
        <w:pStyle w:val="Heading8"/>
        <w:numPr>
          <w:ilvl w:val="0"/>
          <w:numId w:val="0"/>
        </w:numPr>
        <w:rPr>
          <w:lang w:val="fr-CA"/>
        </w:rPr>
      </w:pPr>
      <w:bookmarkStart w:id="1" w:name="_Ref217991367"/>
      <w:r w:rsidRPr="009D626F">
        <w:rPr>
          <w:lang w:val="fr-CA"/>
        </w:rPr>
        <w:lastRenderedPageBreak/>
        <w:t xml:space="preserve">ANNEXE </w:t>
      </w:r>
      <w:r w:rsidR="001836DF">
        <w:rPr>
          <w:lang w:val="fr-CA"/>
        </w:rPr>
        <w:t>« </w:t>
      </w:r>
      <w:r w:rsidRPr="009D626F">
        <w:rPr>
          <w:lang w:val="fr-CA"/>
        </w:rPr>
        <w:t>A</w:t>
      </w:r>
      <w:r w:rsidR="001836DF">
        <w:rPr>
          <w:lang w:val="fr-CA"/>
        </w:rPr>
        <w:t> »</w:t>
      </w:r>
      <w:r w:rsidR="000C14DA" w:rsidRPr="009D626F">
        <w:rPr>
          <w:lang w:val="fr-CA"/>
        </w:rPr>
        <w:br/>
      </w:r>
      <w:r w:rsidR="00140193" w:rsidRPr="009D626F">
        <w:rPr>
          <w:lang w:val="fr-CA"/>
        </w:rPr>
        <w:br/>
      </w:r>
      <w:r w:rsidR="00680D84" w:rsidRPr="009D626F">
        <w:rPr>
          <w:caps w:val="0"/>
          <w:lang w:val="fr-CA"/>
        </w:rPr>
        <w:t xml:space="preserve">NORME MINIMALE EN MATIÈRE DE PROTECTION </w:t>
      </w:r>
      <w:r w:rsidR="00680D84" w:rsidRPr="009D626F">
        <w:rPr>
          <w:caps w:val="0"/>
          <w:lang w:val="fr-CA"/>
        </w:rPr>
        <w:br/>
        <w:t>DE LA VIE PRIVÉE ET DE SÉCURITÉ</w:t>
      </w:r>
    </w:p>
    <w:p w14:paraId="07E1E953" w14:textId="525C2247" w:rsidR="00680D84" w:rsidRPr="009D626F" w:rsidRDefault="00680D84" w:rsidP="00680D84">
      <w:pPr>
        <w:pStyle w:val="S2Heading1"/>
        <w:rPr>
          <w:rFonts w:eastAsia="Times New Roman"/>
          <w:szCs w:val="24"/>
          <w:lang w:val="fr-CA" w:eastAsia="fr-CA"/>
        </w:rPr>
      </w:pPr>
      <w:r w:rsidRPr="009D626F">
        <w:rPr>
          <w:rFonts w:eastAsia="Times New Roman"/>
          <w:b/>
          <w:bCs/>
          <w:szCs w:val="24"/>
          <w:lang w:val="fr-CA" w:eastAsia="fr-CA"/>
        </w:rPr>
        <w:t>Personne-</w:t>
      </w:r>
      <w:r w:rsidRPr="009D626F">
        <w:rPr>
          <w:b/>
          <w:lang w:val="fr-CA"/>
        </w:rPr>
        <w:t>ressource</w:t>
      </w:r>
      <w:r w:rsidRPr="009D626F">
        <w:rPr>
          <w:rFonts w:eastAsia="Times New Roman"/>
          <w:b/>
          <w:bCs/>
          <w:szCs w:val="24"/>
          <w:lang w:val="fr-CA" w:eastAsia="fr-CA"/>
        </w:rPr>
        <w:t xml:space="preserve"> en matière de protection de la vie privée.</w:t>
      </w:r>
      <w:r w:rsidRPr="009D626F">
        <w:rPr>
          <w:rFonts w:eastAsia="Times New Roman"/>
          <w:szCs w:val="24"/>
          <w:lang w:val="fr-CA" w:eastAsia="fr-CA"/>
        </w:rPr>
        <w:t xml:space="preserve"> Chaque Partie désigne un seul membre de son équipe de direction à titre de personne-ressource afin de faciliter le respect des lois applicables en matière de protection de la vie privée, de veiller à ce que tous les mandataires de la Partie soient adéquatement informés de leurs obligations en matière de protection de la vie privée, de répondre aux demandes du public concernant les pratiques informationnelles de la Partie, de traiter les demandes individuelles d’accès et de rectification et de recevoir les plaintes du public relatives à la protection de la vie privée.</w:t>
      </w:r>
    </w:p>
    <w:p w14:paraId="4A455E4F" w14:textId="36253C5C" w:rsidR="00680D84" w:rsidRPr="009D626F" w:rsidRDefault="00680D84" w:rsidP="00680D84">
      <w:pPr>
        <w:pStyle w:val="S2Heading1"/>
        <w:rPr>
          <w:rFonts w:eastAsia="Times New Roman"/>
          <w:szCs w:val="24"/>
          <w:lang w:val="fr-CA" w:eastAsia="fr-CA"/>
        </w:rPr>
      </w:pPr>
      <w:r w:rsidRPr="009D626F">
        <w:rPr>
          <w:rFonts w:eastAsia="Times New Roman"/>
          <w:b/>
          <w:bCs/>
          <w:szCs w:val="24"/>
          <w:lang w:val="fr-CA" w:eastAsia="fr-CA"/>
        </w:rPr>
        <w:t>Politiques et procédures.</w:t>
      </w:r>
      <w:r w:rsidRPr="009D626F">
        <w:rPr>
          <w:rFonts w:eastAsia="Times New Roman"/>
          <w:szCs w:val="24"/>
          <w:lang w:val="fr-CA" w:eastAsia="fr-CA"/>
        </w:rPr>
        <w:t xml:space="preserve"> Chaque Partie </w:t>
      </w:r>
      <w:proofErr w:type="spellStart"/>
      <w:r w:rsidRPr="009D626F">
        <w:rPr>
          <w:rFonts w:eastAsia="Times New Roman"/>
          <w:szCs w:val="24"/>
          <w:lang w:val="fr-CA" w:eastAsia="fr-CA"/>
        </w:rPr>
        <w:t>maintient</w:t>
      </w:r>
      <w:proofErr w:type="spellEnd"/>
      <w:r w:rsidRPr="009D626F">
        <w:rPr>
          <w:rFonts w:eastAsia="Times New Roman"/>
          <w:szCs w:val="24"/>
          <w:lang w:val="fr-CA" w:eastAsia="fr-CA"/>
        </w:rPr>
        <w:t xml:space="preserve"> des politiques et procédures raisonnables en matière de protection de la vie privée et de gestion de l’information qui sont conformes aux Lois applicables. Ces politiques et procédures comprennent notamment :</w:t>
      </w:r>
    </w:p>
    <w:p w14:paraId="4CD3C3CB" w14:textId="75072803" w:rsidR="00680D84" w:rsidRPr="009D626F" w:rsidRDefault="00680D84" w:rsidP="00680D84">
      <w:pPr>
        <w:pStyle w:val="S2Heading2"/>
        <w:rPr>
          <w:lang w:val="fr-CA"/>
        </w:rPr>
      </w:pPr>
      <w:proofErr w:type="gramStart"/>
      <w:r w:rsidRPr="009D626F">
        <w:rPr>
          <w:lang w:val="fr-CA"/>
        </w:rPr>
        <w:t>une</w:t>
      </w:r>
      <w:proofErr w:type="gramEnd"/>
      <w:r w:rsidRPr="009D626F">
        <w:rPr>
          <w:lang w:val="fr-CA"/>
        </w:rPr>
        <w:t xml:space="preserve"> politique de confidentialité, soit une politique qui identifie les renseignements confidentiels et qui exige du personnel et des contractants qu’ils respectent leurs obligations à l’égard de ces renseignements;</w:t>
      </w:r>
    </w:p>
    <w:p w14:paraId="66791515" w14:textId="7A8F9903" w:rsidR="00680D84" w:rsidRPr="009D626F" w:rsidRDefault="00680D84" w:rsidP="00680D84">
      <w:pPr>
        <w:pStyle w:val="S2Heading2"/>
        <w:rPr>
          <w:lang w:val="fr-CA"/>
        </w:rPr>
      </w:pPr>
      <w:proofErr w:type="gramStart"/>
      <w:r w:rsidRPr="009D626F">
        <w:rPr>
          <w:lang w:val="fr-CA"/>
        </w:rPr>
        <w:t>une</w:t>
      </w:r>
      <w:proofErr w:type="gramEnd"/>
      <w:r w:rsidRPr="009D626F">
        <w:rPr>
          <w:lang w:val="fr-CA"/>
        </w:rPr>
        <w:t xml:space="preserve"> politique d’utilisation acceptable des technologies, soit une politique qui encadre l’utilisation des technologies par le personnel, les contractants et les autres utilisateurs afin d’assurer le respect des obligations, y compris celles liées à la sécurité;</w:t>
      </w:r>
    </w:p>
    <w:p w14:paraId="69FE883E" w14:textId="05D67A59" w:rsidR="00680D84" w:rsidRPr="009D626F" w:rsidRDefault="00680D84" w:rsidP="00680D84">
      <w:pPr>
        <w:pStyle w:val="S2Heading2"/>
        <w:rPr>
          <w:lang w:val="fr-CA"/>
        </w:rPr>
      </w:pPr>
      <w:proofErr w:type="gramStart"/>
      <w:r w:rsidRPr="009D626F">
        <w:rPr>
          <w:lang w:val="fr-CA"/>
        </w:rPr>
        <w:t>une</w:t>
      </w:r>
      <w:proofErr w:type="gramEnd"/>
      <w:r w:rsidRPr="009D626F">
        <w:rPr>
          <w:lang w:val="fr-CA"/>
        </w:rPr>
        <w:t xml:space="preserve"> politique de conservation et de destruction des documents, soit une politique qui appuie la conservation des documents opérationnels pour des périodes déterminées (en fonction des exigences légales, opérationnelles ou historiques) et leur destruction sécuritaire; et</w:t>
      </w:r>
    </w:p>
    <w:p w14:paraId="00C0D765" w14:textId="13A067D2" w:rsidR="00680D84" w:rsidRPr="009D626F" w:rsidRDefault="00680D84" w:rsidP="00680D84">
      <w:pPr>
        <w:pStyle w:val="S2Heading2"/>
        <w:rPr>
          <w:lang w:val="fr-CA"/>
        </w:rPr>
      </w:pPr>
      <w:proofErr w:type="gramStart"/>
      <w:r w:rsidRPr="009D626F">
        <w:rPr>
          <w:lang w:val="fr-CA"/>
        </w:rPr>
        <w:t>une</w:t>
      </w:r>
      <w:proofErr w:type="gramEnd"/>
      <w:r w:rsidRPr="009D626F">
        <w:rPr>
          <w:lang w:val="fr-CA"/>
        </w:rPr>
        <w:t xml:space="preserve"> politique ou un plan d’intervention en cas d’atteinte à la vie privée, soit une politique ou un plan qui permet une réponse efficace aux atteintes à la vie privée et aux atteintes potentielles à la vie privée.</w:t>
      </w:r>
    </w:p>
    <w:p w14:paraId="4885E872" w14:textId="77777777" w:rsidR="00680D84" w:rsidRPr="009D626F" w:rsidRDefault="00680D84" w:rsidP="00680D84">
      <w:pPr>
        <w:pStyle w:val="S2Heading1"/>
        <w:rPr>
          <w:rFonts w:eastAsia="Times New Roman"/>
          <w:szCs w:val="24"/>
          <w:lang w:val="fr-CA" w:eastAsia="fr-CA"/>
        </w:rPr>
      </w:pPr>
      <w:r w:rsidRPr="009D626F">
        <w:rPr>
          <w:rFonts w:eastAsia="Times New Roman"/>
          <w:b/>
          <w:bCs/>
          <w:szCs w:val="24"/>
          <w:lang w:val="fr-CA" w:eastAsia="fr-CA"/>
        </w:rPr>
        <w:t>Mesures de protection.</w:t>
      </w:r>
      <w:r w:rsidRPr="009D626F">
        <w:rPr>
          <w:rFonts w:eastAsia="Times New Roman"/>
          <w:szCs w:val="24"/>
          <w:lang w:val="fr-CA" w:eastAsia="fr-CA"/>
        </w:rPr>
        <w:t xml:space="preserve"> Chaque Partie met en place des mesures de protection physiques, techniques et administratives raisonnables afin de protéger les renseignements personnels et les renseignements personnels sur la santé. Ces mesures comprennent notamment :</w:t>
      </w:r>
    </w:p>
    <w:p w14:paraId="152F7CD2" w14:textId="77777777" w:rsidR="00680D84" w:rsidRPr="009D626F" w:rsidRDefault="00680D84">
      <w:pPr>
        <w:pStyle w:val="S2Heading2"/>
        <w:numPr>
          <w:ilvl w:val="1"/>
          <w:numId w:val="7"/>
        </w:numPr>
        <w:rPr>
          <w:lang w:val="fr-CA"/>
        </w:rPr>
      </w:pPr>
      <w:proofErr w:type="gramStart"/>
      <w:r w:rsidRPr="009D626F">
        <w:rPr>
          <w:lang w:val="fr-CA"/>
        </w:rPr>
        <w:t>des</w:t>
      </w:r>
      <w:proofErr w:type="gramEnd"/>
      <w:r w:rsidRPr="009D626F">
        <w:rPr>
          <w:lang w:val="fr-CA"/>
        </w:rPr>
        <w:t xml:space="preserve"> contrôles d’accès aux installations et aux lieux de travail;</w:t>
      </w:r>
    </w:p>
    <w:p w14:paraId="26B471AF" w14:textId="77777777" w:rsidR="00680D84" w:rsidRPr="009D626F" w:rsidRDefault="00680D84">
      <w:pPr>
        <w:pStyle w:val="S2Heading2"/>
        <w:numPr>
          <w:ilvl w:val="1"/>
          <w:numId w:val="7"/>
        </w:numPr>
        <w:rPr>
          <w:lang w:val="fr-CA"/>
        </w:rPr>
      </w:pPr>
      <w:proofErr w:type="gramStart"/>
      <w:r w:rsidRPr="009D626F">
        <w:rPr>
          <w:lang w:val="fr-CA"/>
        </w:rPr>
        <w:t>des</w:t>
      </w:r>
      <w:proofErr w:type="gramEnd"/>
      <w:r w:rsidRPr="009D626F">
        <w:rPr>
          <w:lang w:val="fr-CA"/>
        </w:rPr>
        <w:t xml:space="preserve"> contrôles relatifs au suivi et à l’élimination des appareils;</w:t>
      </w:r>
    </w:p>
    <w:p w14:paraId="7CE645F9" w14:textId="77777777" w:rsidR="00680D84" w:rsidRPr="009D626F" w:rsidRDefault="00680D84">
      <w:pPr>
        <w:pStyle w:val="S2Heading2"/>
        <w:numPr>
          <w:ilvl w:val="1"/>
          <w:numId w:val="7"/>
        </w:numPr>
        <w:rPr>
          <w:lang w:val="fr-CA"/>
        </w:rPr>
      </w:pPr>
      <w:proofErr w:type="gramStart"/>
      <w:r w:rsidRPr="009D626F">
        <w:rPr>
          <w:lang w:val="fr-CA"/>
        </w:rPr>
        <w:lastRenderedPageBreak/>
        <w:t>des</w:t>
      </w:r>
      <w:proofErr w:type="gramEnd"/>
      <w:r w:rsidRPr="009D626F">
        <w:rPr>
          <w:lang w:val="fr-CA"/>
        </w:rPr>
        <w:t xml:space="preserve"> contrôles de gestion des identités et des accès;</w:t>
      </w:r>
    </w:p>
    <w:p w14:paraId="26054218" w14:textId="77777777" w:rsidR="00680D84" w:rsidRPr="009D626F" w:rsidRDefault="00680D84">
      <w:pPr>
        <w:pStyle w:val="S2Heading2"/>
        <w:numPr>
          <w:ilvl w:val="1"/>
          <w:numId w:val="7"/>
        </w:numPr>
        <w:rPr>
          <w:lang w:val="fr-CA"/>
        </w:rPr>
      </w:pPr>
      <w:proofErr w:type="gramStart"/>
      <w:r w:rsidRPr="009D626F">
        <w:rPr>
          <w:lang w:val="fr-CA"/>
        </w:rPr>
        <w:t>des</w:t>
      </w:r>
      <w:proofErr w:type="gramEnd"/>
      <w:r w:rsidRPr="009D626F">
        <w:rPr>
          <w:lang w:val="fr-CA"/>
        </w:rPr>
        <w:t xml:space="preserve"> mesures de sécurité des terminaux;</w:t>
      </w:r>
    </w:p>
    <w:p w14:paraId="00325587" w14:textId="77777777" w:rsidR="00680D84" w:rsidRPr="009D626F" w:rsidRDefault="00680D84">
      <w:pPr>
        <w:pStyle w:val="S2Heading2"/>
        <w:numPr>
          <w:ilvl w:val="1"/>
          <w:numId w:val="7"/>
        </w:numPr>
        <w:rPr>
          <w:lang w:val="fr-CA"/>
        </w:rPr>
      </w:pPr>
      <w:proofErr w:type="gramStart"/>
      <w:r w:rsidRPr="009D626F">
        <w:rPr>
          <w:lang w:val="fr-CA"/>
        </w:rPr>
        <w:t>des</w:t>
      </w:r>
      <w:proofErr w:type="gramEnd"/>
      <w:r w:rsidRPr="009D626F">
        <w:rPr>
          <w:lang w:val="fr-CA"/>
        </w:rPr>
        <w:t xml:space="preserve"> mécanismes de consignation et d’alerte;</w:t>
      </w:r>
    </w:p>
    <w:p w14:paraId="5C4F7810" w14:textId="77777777" w:rsidR="00680D84" w:rsidRPr="009D626F" w:rsidRDefault="00680D84">
      <w:pPr>
        <w:pStyle w:val="S2Heading2"/>
        <w:numPr>
          <w:ilvl w:val="1"/>
          <w:numId w:val="7"/>
        </w:numPr>
        <w:rPr>
          <w:lang w:val="fr-CA"/>
        </w:rPr>
      </w:pPr>
      <w:proofErr w:type="gramStart"/>
      <w:r w:rsidRPr="009D626F">
        <w:rPr>
          <w:lang w:val="fr-CA"/>
        </w:rPr>
        <w:t>la</w:t>
      </w:r>
      <w:proofErr w:type="gramEnd"/>
      <w:r w:rsidRPr="009D626F">
        <w:rPr>
          <w:lang w:val="fr-CA"/>
        </w:rPr>
        <w:t xml:space="preserve"> segmentation des réseaux;</w:t>
      </w:r>
    </w:p>
    <w:p w14:paraId="38EADCEA" w14:textId="77777777" w:rsidR="00680D84" w:rsidRPr="009D626F" w:rsidRDefault="00680D84">
      <w:pPr>
        <w:pStyle w:val="S2Heading2"/>
        <w:numPr>
          <w:ilvl w:val="1"/>
          <w:numId w:val="7"/>
        </w:numPr>
        <w:rPr>
          <w:lang w:val="fr-CA"/>
        </w:rPr>
      </w:pPr>
      <w:proofErr w:type="gramStart"/>
      <w:r w:rsidRPr="009D626F">
        <w:rPr>
          <w:lang w:val="fr-CA"/>
        </w:rPr>
        <w:t>des</w:t>
      </w:r>
      <w:proofErr w:type="gramEnd"/>
      <w:r w:rsidRPr="009D626F">
        <w:rPr>
          <w:lang w:val="fr-CA"/>
        </w:rPr>
        <w:t xml:space="preserve"> pratiques établies pour l’administration des refus et retraits de consentement;</w:t>
      </w:r>
    </w:p>
    <w:p w14:paraId="794A2A73" w14:textId="77777777" w:rsidR="00680D84" w:rsidRPr="009D626F" w:rsidRDefault="00680D84" w:rsidP="00680D84">
      <w:pPr>
        <w:pStyle w:val="S2Heading3"/>
        <w:rPr>
          <w:lang w:val="fr-CA"/>
        </w:rPr>
      </w:pPr>
      <w:proofErr w:type="gramStart"/>
      <w:r w:rsidRPr="009D626F">
        <w:rPr>
          <w:lang w:val="fr-CA"/>
        </w:rPr>
        <w:t>des</w:t>
      </w:r>
      <w:proofErr w:type="gramEnd"/>
      <w:r w:rsidRPr="009D626F">
        <w:rPr>
          <w:lang w:val="fr-CA"/>
        </w:rPr>
        <w:t xml:space="preserve"> pratiques établies d’évaluation et d’audit;</w:t>
      </w:r>
    </w:p>
    <w:p w14:paraId="0113E0B0" w14:textId="42E228F5" w:rsidR="00680D84" w:rsidRPr="009D626F" w:rsidRDefault="00680D84" w:rsidP="00680D84">
      <w:pPr>
        <w:pStyle w:val="S2Heading3"/>
        <w:rPr>
          <w:lang w:val="fr-CA"/>
        </w:rPr>
      </w:pPr>
      <w:proofErr w:type="gramStart"/>
      <w:r w:rsidRPr="009D626F">
        <w:rPr>
          <w:lang w:val="fr-CA"/>
        </w:rPr>
        <w:t>des</w:t>
      </w:r>
      <w:proofErr w:type="gramEnd"/>
      <w:r w:rsidRPr="009D626F">
        <w:rPr>
          <w:lang w:val="fr-CA"/>
        </w:rPr>
        <w:t xml:space="preserve"> pratiques établies de gestion des risques liés aux fournisseurs.</w:t>
      </w:r>
    </w:p>
    <w:p w14:paraId="36EAB954" w14:textId="60F1BDD7" w:rsidR="00680D84" w:rsidRPr="009D626F" w:rsidRDefault="00680D84" w:rsidP="00680D84">
      <w:pPr>
        <w:pStyle w:val="S2Heading1"/>
        <w:rPr>
          <w:rFonts w:eastAsia="Times New Roman"/>
          <w:szCs w:val="24"/>
          <w:lang w:val="fr-CA" w:eastAsia="fr-CA"/>
        </w:rPr>
      </w:pPr>
      <w:r w:rsidRPr="009D626F">
        <w:rPr>
          <w:b/>
          <w:lang w:val="fr-CA"/>
        </w:rPr>
        <w:t>Formation</w:t>
      </w:r>
      <w:r w:rsidRPr="009D626F">
        <w:rPr>
          <w:rFonts w:eastAsia="Times New Roman"/>
          <w:b/>
          <w:bCs/>
          <w:szCs w:val="24"/>
          <w:lang w:val="fr-CA" w:eastAsia="fr-CA"/>
        </w:rPr>
        <w:t>.</w:t>
      </w:r>
      <w:r w:rsidRPr="009D626F">
        <w:rPr>
          <w:rFonts w:eastAsia="Times New Roman"/>
          <w:szCs w:val="24"/>
          <w:lang w:val="fr-CA" w:eastAsia="fr-CA"/>
        </w:rPr>
        <w:t xml:space="preserve"> Chaque Partie offre à l’ensemble de son personnel et de ses contractants une formation en matière de conformité aux exigences relatives à la protection de la vie privée et à la sécurité et veille à ce que ceux-ci signent annuellement un engagement raisonnable de confidentialité.</w:t>
      </w:r>
    </w:p>
    <w:p w14:paraId="1DDA39AE" w14:textId="77777777" w:rsidR="00A02D36" w:rsidRPr="009D626F" w:rsidRDefault="00A02D36" w:rsidP="00012D0E">
      <w:pPr>
        <w:spacing w:after="160" w:line="276" w:lineRule="auto"/>
        <w:jc w:val="left"/>
        <w:rPr>
          <w:lang w:val="fr-CA"/>
        </w:rPr>
      </w:pPr>
    </w:p>
    <w:p w14:paraId="6BA90201" w14:textId="77777777" w:rsidR="00A02D36" w:rsidRPr="009D626F" w:rsidRDefault="00A02D36" w:rsidP="00A02D36">
      <w:pPr>
        <w:rPr>
          <w:lang w:val="fr-CA"/>
        </w:rPr>
        <w:sectPr w:rsidR="00A02D36" w:rsidRPr="009D626F" w:rsidSect="00411446">
          <w:pgSz w:w="12240" w:h="15840"/>
          <w:pgMar w:top="1440" w:right="1440" w:bottom="1440" w:left="1440" w:header="708" w:footer="708" w:gutter="0"/>
          <w:cols w:space="708"/>
          <w:titlePg/>
          <w:docGrid w:linePitch="360"/>
        </w:sectPr>
      </w:pPr>
    </w:p>
    <w:p w14:paraId="3FA2C339" w14:textId="19FEB636" w:rsidR="003E64F8" w:rsidRPr="009D626F" w:rsidRDefault="00CE4D70" w:rsidP="00CE4D70">
      <w:pPr>
        <w:pStyle w:val="Heading8"/>
        <w:numPr>
          <w:ilvl w:val="0"/>
          <w:numId w:val="0"/>
        </w:numPr>
        <w:rPr>
          <w:lang w:val="fr-CA"/>
        </w:rPr>
      </w:pPr>
      <w:bookmarkStart w:id="2" w:name="_Ref220313789"/>
      <w:r w:rsidRPr="009D626F">
        <w:rPr>
          <w:lang w:val="fr-CA"/>
        </w:rPr>
        <w:lastRenderedPageBreak/>
        <w:t xml:space="preserve">ANNEXE </w:t>
      </w:r>
      <w:r w:rsidR="001836DF">
        <w:rPr>
          <w:lang w:val="fr-CA"/>
        </w:rPr>
        <w:t>« </w:t>
      </w:r>
      <w:r w:rsidRPr="009D626F">
        <w:rPr>
          <w:lang w:val="fr-CA"/>
        </w:rPr>
        <w:t>B</w:t>
      </w:r>
      <w:r w:rsidR="001836DF">
        <w:rPr>
          <w:lang w:val="fr-CA"/>
        </w:rPr>
        <w:t> »</w:t>
      </w:r>
    </w:p>
    <w:bookmarkEnd w:id="2"/>
    <w:p w14:paraId="1C9F3692" w14:textId="03BEB469" w:rsidR="003E64F8" w:rsidRPr="009D626F" w:rsidRDefault="003E64F8" w:rsidP="00012D0E">
      <w:pPr>
        <w:pStyle w:val="Heading8"/>
        <w:numPr>
          <w:ilvl w:val="0"/>
          <w:numId w:val="0"/>
        </w:numPr>
        <w:spacing w:line="276" w:lineRule="auto"/>
        <w:rPr>
          <w:lang w:val="fr-CA"/>
        </w:rPr>
      </w:pPr>
      <w:r w:rsidRPr="009D626F">
        <w:rPr>
          <w:lang w:val="fr-CA"/>
        </w:rPr>
        <w:t>form</w:t>
      </w:r>
      <w:r w:rsidR="009D626F" w:rsidRPr="009D626F">
        <w:rPr>
          <w:lang w:val="fr-CA"/>
        </w:rPr>
        <w:t xml:space="preserve">ULAIRE DE </w:t>
      </w:r>
      <w:r w:rsidRPr="009D626F">
        <w:rPr>
          <w:lang w:val="fr-CA"/>
        </w:rPr>
        <w:t>consent</w:t>
      </w:r>
      <w:r w:rsidR="009D626F" w:rsidRPr="009D626F">
        <w:rPr>
          <w:lang w:val="fr-CA"/>
        </w:rPr>
        <w:t>EMENT</w:t>
      </w:r>
    </w:p>
    <w:p w14:paraId="2EB85819" w14:textId="1ABB30D3" w:rsidR="003E64F8" w:rsidRPr="009D626F" w:rsidRDefault="009D626F" w:rsidP="009D626F">
      <w:pPr>
        <w:pStyle w:val="NormalWeb"/>
        <w:jc w:val="center"/>
      </w:pPr>
      <w:r w:rsidRPr="009D626F">
        <w:rPr>
          <w:b/>
          <w:bCs/>
          <w:u w:val="single"/>
        </w:rPr>
        <w:t>Consentement à la communication de renseignements personnels sur la santé</w:t>
      </w:r>
    </w:p>
    <w:p w14:paraId="3C4A02F2" w14:textId="77777777" w:rsidR="009D626F" w:rsidRPr="009D626F" w:rsidRDefault="009D626F" w:rsidP="009D626F">
      <w:pPr>
        <w:rPr>
          <w:b/>
          <w:bCs/>
          <w:lang w:val="fr-CA"/>
        </w:rPr>
      </w:pPr>
      <w:r w:rsidRPr="009D626F">
        <w:rPr>
          <w:b/>
          <w:bCs/>
          <w:lang w:val="fr-CA"/>
        </w:rPr>
        <w:t>Objet de la communication</w:t>
      </w:r>
    </w:p>
    <w:p w14:paraId="7E5FCB29" w14:textId="3F7B7506" w:rsidR="009D626F" w:rsidRPr="009D626F" w:rsidRDefault="009D626F" w:rsidP="009D626F">
      <w:pPr>
        <w:rPr>
          <w:lang w:val="fr-CA"/>
        </w:rPr>
      </w:pPr>
      <w:r w:rsidRPr="009D626F">
        <w:rPr>
          <w:lang w:val="fr-CA"/>
        </w:rPr>
        <w:t>Je soussigné(e), [</w:t>
      </w:r>
      <w:r w:rsidRPr="009D626F">
        <w:rPr>
          <w:highlight w:val="yellow"/>
          <w:lang w:val="fr-CA"/>
        </w:rPr>
        <w:t>insérer le nom</w:t>
      </w:r>
      <w:r w:rsidRPr="009D626F">
        <w:rPr>
          <w:lang w:val="fr-CA"/>
        </w:rPr>
        <w:t>], autorise [</w:t>
      </w:r>
      <w:r w:rsidRPr="009D626F">
        <w:rPr>
          <w:highlight w:val="yellow"/>
          <w:lang w:val="fr-CA"/>
        </w:rPr>
        <w:t>insérer le nom de la Partie qui communique les renseignements</w:t>
      </w:r>
      <w:r w:rsidRPr="009D626F">
        <w:rPr>
          <w:lang w:val="fr-CA"/>
        </w:rPr>
        <w:t>] à communiquer mes renseignements personnels sur la santé aux fins suivantes : [</w:t>
      </w:r>
      <w:r w:rsidRPr="009D626F">
        <w:rPr>
          <w:highlight w:val="yellow"/>
          <w:lang w:val="fr-CA"/>
        </w:rPr>
        <w:t>insérer la description de l’objet de la communication</w:t>
      </w:r>
      <w:r w:rsidRPr="009D626F">
        <w:rPr>
          <w:lang w:val="fr-CA"/>
        </w:rPr>
        <w:t>] (l</w:t>
      </w:r>
      <w:proofErr w:type="gramStart"/>
      <w:r w:rsidRPr="009D626F">
        <w:rPr>
          <w:lang w:val="fr-CA"/>
        </w:rPr>
        <w:t>’«</w:t>
      </w:r>
      <w:proofErr w:type="gramEnd"/>
      <w:r w:rsidRPr="009D626F">
        <w:rPr>
          <w:lang w:val="fr-CA"/>
        </w:rPr>
        <w:t xml:space="preserve"> </w:t>
      </w:r>
      <w:r w:rsidRPr="009D626F">
        <w:rPr>
          <w:b/>
          <w:bCs/>
          <w:lang w:val="fr-CA"/>
        </w:rPr>
        <w:t>Objet</w:t>
      </w:r>
      <w:r w:rsidRPr="009D626F">
        <w:rPr>
          <w:lang w:val="fr-CA"/>
        </w:rPr>
        <w:t xml:space="preserve"> »).</w:t>
      </w:r>
    </w:p>
    <w:p w14:paraId="3C01EE83" w14:textId="77777777" w:rsidR="009D626F" w:rsidRPr="009D626F" w:rsidRDefault="009D626F" w:rsidP="009D626F">
      <w:pPr>
        <w:rPr>
          <w:b/>
          <w:bCs/>
          <w:lang w:val="fr-CA"/>
        </w:rPr>
      </w:pPr>
      <w:r w:rsidRPr="009D626F">
        <w:rPr>
          <w:b/>
          <w:bCs/>
          <w:lang w:val="fr-CA"/>
        </w:rPr>
        <w:t>Renseignements personnels sur la santé communiqués</w:t>
      </w:r>
    </w:p>
    <w:p w14:paraId="3127F2C7" w14:textId="40D0DA84" w:rsidR="009D626F" w:rsidRPr="009D626F" w:rsidRDefault="009D626F" w:rsidP="009D626F">
      <w:pPr>
        <w:rPr>
          <w:lang w:val="fr-CA"/>
        </w:rPr>
      </w:pPr>
      <w:r w:rsidRPr="009D626F">
        <w:rPr>
          <w:lang w:val="fr-CA"/>
        </w:rPr>
        <w:t>Je comprends que [</w:t>
      </w:r>
      <w:r w:rsidRPr="009D626F">
        <w:rPr>
          <w:highlight w:val="yellow"/>
          <w:lang w:val="fr-CA"/>
        </w:rPr>
        <w:t>insérer le nom de la Partie qui communique les renseignements</w:t>
      </w:r>
      <w:r w:rsidRPr="009D626F">
        <w:rPr>
          <w:lang w:val="fr-CA"/>
        </w:rPr>
        <w:t>] peut communiquer les renseignements personnels sur la santé suivants : [</w:t>
      </w:r>
      <w:r w:rsidRPr="009D626F">
        <w:rPr>
          <w:highlight w:val="yellow"/>
          <w:lang w:val="fr-CA"/>
        </w:rPr>
        <w:t>insérer les catégories de renseignements personnels sur la santé</w:t>
      </w:r>
      <w:r w:rsidRPr="009D626F">
        <w:rPr>
          <w:lang w:val="fr-CA"/>
        </w:rPr>
        <w:t xml:space="preserve">] (les « </w:t>
      </w:r>
      <w:r w:rsidRPr="009D626F">
        <w:rPr>
          <w:b/>
          <w:bCs/>
          <w:lang w:val="fr-CA"/>
        </w:rPr>
        <w:t>Renseignements personnels sur la santé</w:t>
      </w:r>
      <w:r w:rsidRPr="009D626F">
        <w:rPr>
          <w:lang w:val="fr-CA"/>
        </w:rPr>
        <w:t xml:space="preserve"> »).</w:t>
      </w:r>
    </w:p>
    <w:p w14:paraId="6499984E" w14:textId="77777777" w:rsidR="009D626F" w:rsidRPr="009D626F" w:rsidRDefault="009D626F" w:rsidP="009D626F">
      <w:pPr>
        <w:rPr>
          <w:b/>
          <w:bCs/>
          <w:lang w:val="fr-CA"/>
        </w:rPr>
      </w:pPr>
      <w:r w:rsidRPr="009D626F">
        <w:rPr>
          <w:b/>
          <w:bCs/>
          <w:lang w:val="fr-CA"/>
        </w:rPr>
        <w:t>Destinataire(s) des renseignements personnels sur la santé</w:t>
      </w:r>
    </w:p>
    <w:p w14:paraId="6AA0B494" w14:textId="591A7ABD" w:rsidR="009D626F" w:rsidRPr="009D626F" w:rsidRDefault="009D626F" w:rsidP="00A02D36">
      <w:pPr>
        <w:rPr>
          <w:lang w:val="fr-CA"/>
        </w:rPr>
      </w:pPr>
      <w:r w:rsidRPr="009D626F">
        <w:rPr>
          <w:lang w:val="fr-CA"/>
        </w:rPr>
        <w:t>[</w:t>
      </w:r>
      <w:r w:rsidRPr="009D626F">
        <w:rPr>
          <w:highlight w:val="yellow"/>
          <w:lang w:val="fr-CA"/>
        </w:rPr>
        <w:t>Insérer le nom de la Partie qui communique les renseignements</w:t>
      </w:r>
      <w:r w:rsidRPr="009D626F">
        <w:rPr>
          <w:lang w:val="fr-CA"/>
        </w:rPr>
        <w:t>] peut communiquer mes renseignements personnels sur la santé à [</w:t>
      </w:r>
      <w:r w:rsidRPr="009D626F">
        <w:rPr>
          <w:highlight w:val="yellow"/>
          <w:lang w:val="fr-CA"/>
        </w:rPr>
        <w:t>insérer le(s) nom(s) de la ou des Parties destinataires</w:t>
      </w:r>
      <w:r w:rsidRPr="009D626F">
        <w:rPr>
          <w:lang w:val="fr-CA"/>
        </w:rPr>
        <w:t>].</w:t>
      </w:r>
    </w:p>
    <w:p w14:paraId="4B1634B7" w14:textId="77777777" w:rsidR="009D626F" w:rsidRPr="009D626F" w:rsidRDefault="009D626F" w:rsidP="009D626F">
      <w:pPr>
        <w:rPr>
          <w:b/>
          <w:bCs/>
          <w:lang w:val="fr-CA"/>
        </w:rPr>
      </w:pPr>
      <w:r w:rsidRPr="009D626F">
        <w:rPr>
          <w:b/>
          <w:bCs/>
          <w:lang w:val="fr-CA"/>
        </w:rPr>
        <w:t>Consentement</w:t>
      </w:r>
    </w:p>
    <w:p w14:paraId="2DF12BAB" w14:textId="77777777" w:rsidR="009D626F" w:rsidRPr="009D626F" w:rsidRDefault="009D626F" w:rsidP="009D626F">
      <w:pPr>
        <w:pStyle w:val="NormalWeb"/>
      </w:pPr>
      <w:r w:rsidRPr="009D626F">
        <w:t>En signant ci-dessous, je reconnais que :</w:t>
      </w:r>
    </w:p>
    <w:p w14:paraId="18251B23" w14:textId="77777777" w:rsidR="009D626F" w:rsidRPr="009D626F" w:rsidRDefault="009D626F">
      <w:pPr>
        <w:pStyle w:val="ListParagraph"/>
        <w:numPr>
          <w:ilvl w:val="0"/>
          <w:numId w:val="5"/>
        </w:numPr>
        <w:rPr>
          <w:lang w:val="fr-CA"/>
        </w:rPr>
      </w:pPr>
      <w:proofErr w:type="gramStart"/>
      <w:r w:rsidRPr="009D626F">
        <w:rPr>
          <w:lang w:val="fr-CA"/>
        </w:rPr>
        <w:t>je</w:t>
      </w:r>
      <w:proofErr w:type="gramEnd"/>
      <w:r w:rsidRPr="009D626F">
        <w:rPr>
          <w:lang w:val="fr-CA"/>
        </w:rPr>
        <w:t xml:space="preserve"> comprends que je peux restreindre ou retirer le présent consentement en tout temps en fournissant un avis écrit à l’agent de protection de la vie privée de [</w:t>
      </w:r>
      <w:r w:rsidRPr="009D626F">
        <w:rPr>
          <w:highlight w:val="yellow"/>
          <w:lang w:val="fr-CA"/>
        </w:rPr>
        <w:t>insérer le nom de la partie qui communique les renseignements</w:t>
      </w:r>
      <w:r w:rsidRPr="009D626F">
        <w:rPr>
          <w:lang w:val="fr-CA"/>
        </w:rPr>
        <w:t>], au moyen des coordonnées indiquées ci-dessous ;</w:t>
      </w:r>
    </w:p>
    <w:p w14:paraId="628EC349" w14:textId="77777777" w:rsidR="009D626F" w:rsidRPr="009D626F" w:rsidRDefault="009D626F">
      <w:pPr>
        <w:pStyle w:val="ListParagraph"/>
        <w:numPr>
          <w:ilvl w:val="0"/>
          <w:numId w:val="5"/>
        </w:numPr>
        <w:rPr>
          <w:lang w:val="fr-CA"/>
        </w:rPr>
      </w:pPr>
      <w:proofErr w:type="gramStart"/>
      <w:r w:rsidRPr="009D626F">
        <w:rPr>
          <w:lang w:val="fr-CA"/>
        </w:rPr>
        <w:t>je</w:t>
      </w:r>
      <w:proofErr w:type="gramEnd"/>
      <w:r w:rsidRPr="009D626F">
        <w:rPr>
          <w:lang w:val="fr-CA"/>
        </w:rPr>
        <w:t xml:space="preserve"> comprends que tout retrait de consentement n’aura pas d’effet rétroactif à l’égard des communications effectuées avant ce retrait ; et</w:t>
      </w:r>
    </w:p>
    <w:p w14:paraId="19E6C2DB" w14:textId="77777777" w:rsidR="009D626F" w:rsidRPr="009D626F" w:rsidRDefault="009D626F">
      <w:pPr>
        <w:pStyle w:val="ListParagraph"/>
        <w:numPr>
          <w:ilvl w:val="0"/>
          <w:numId w:val="5"/>
        </w:numPr>
        <w:rPr>
          <w:lang w:val="fr-CA"/>
        </w:rPr>
      </w:pPr>
      <w:proofErr w:type="gramStart"/>
      <w:r w:rsidRPr="009D626F">
        <w:rPr>
          <w:lang w:val="fr-CA"/>
        </w:rPr>
        <w:t>le</w:t>
      </w:r>
      <w:proofErr w:type="gramEnd"/>
      <w:r w:rsidRPr="009D626F">
        <w:rPr>
          <w:lang w:val="fr-CA"/>
        </w:rPr>
        <w:t xml:space="preserve"> présent consentement demeure valide à moins et jusqu’à ce qu’il soit retiré.</w:t>
      </w:r>
    </w:p>
    <w:p w14:paraId="44CDFE49" w14:textId="77777777" w:rsidR="009D626F" w:rsidRPr="009D626F" w:rsidRDefault="009D626F" w:rsidP="009D626F">
      <w:pPr>
        <w:rPr>
          <w:b/>
          <w:bCs/>
          <w:lang w:val="fr-CA"/>
        </w:rPr>
      </w:pPr>
      <w:r w:rsidRPr="009D626F">
        <w:rPr>
          <w:b/>
          <w:bCs/>
          <w:lang w:val="fr-CA"/>
        </w:rPr>
        <w:t>Questions</w:t>
      </w:r>
    </w:p>
    <w:p w14:paraId="2DA10F3C" w14:textId="3D5D1011" w:rsidR="009D626F" w:rsidRPr="009D626F" w:rsidRDefault="009D626F" w:rsidP="009D626F">
      <w:pPr>
        <w:rPr>
          <w:lang w:val="fr-CA"/>
        </w:rPr>
      </w:pPr>
      <w:r w:rsidRPr="009D626F">
        <w:rPr>
          <w:lang w:val="fr-CA"/>
        </w:rPr>
        <w:t>Veuillez adresser toute question concernant le présent formulaire de consentement ou vos droits en vertu de la LPRPS à l’agent de protection de la vie privée de [</w:t>
      </w:r>
      <w:r w:rsidRPr="009D626F">
        <w:rPr>
          <w:highlight w:val="yellow"/>
          <w:lang w:val="fr-CA"/>
        </w:rPr>
        <w:t xml:space="preserve">insérer le nom de la </w:t>
      </w:r>
      <w:r>
        <w:rPr>
          <w:highlight w:val="yellow"/>
          <w:lang w:val="fr-CA"/>
        </w:rPr>
        <w:t>P</w:t>
      </w:r>
      <w:r w:rsidRPr="009D626F">
        <w:rPr>
          <w:highlight w:val="yellow"/>
          <w:lang w:val="fr-CA"/>
        </w:rPr>
        <w:t>artie qui communique les renseignements</w:t>
      </w:r>
      <w:r w:rsidRPr="009D626F">
        <w:rPr>
          <w:lang w:val="fr-CA"/>
        </w:rPr>
        <w:t>] : [</w:t>
      </w:r>
      <w:r w:rsidRPr="009D626F">
        <w:rPr>
          <w:highlight w:val="yellow"/>
          <w:lang w:val="fr-CA"/>
        </w:rPr>
        <w:t>insérer l’adresse courriel et le numéro de téléphone de l’agent de protection de la vie privée</w:t>
      </w:r>
      <w:r w:rsidRPr="009D626F">
        <w:rPr>
          <w:lang w:val="fr-CA"/>
        </w:rPr>
        <w:t>].</w:t>
      </w:r>
    </w:p>
    <w:p w14:paraId="4A659F3C" w14:textId="77777777" w:rsidR="009D626F" w:rsidRPr="009D626F" w:rsidRDefault="009D626F" w:rsidP="00A02D36">
      <w:pPr>
        <w:rPr>
          <w:lang w:val="fr-CA"/>
        </w:rPr>
      </w:pPr>
    </w:p>
    <w:p w14:paraId="47BB3AC7" w14:textId="72A91A24" w:rsidR="002F080F" w:rsidRPr="009D626F" w:rsidRDefault="002F080F" w:rsidP="00A02D36">
      <w:pPr>
        <w:rPr>
          <w:b/>
          <w:bCs/>
          <w:lang w:val="fr-CA"/>
        </w:rPr>
      </w:pPr>
      <w:r w:rsidRPr="009D626F">
        <w:rPr>
          <w:b/>
          <w:bCs/>
          <w:lang w:val="fr-CA"/>
        </w:rPr>
        <w:t>Signature: ______________________________</w:t>
      </w:r>
    </w:p>
    <w:p w14:paraId="677B4C6C" w14:textId="06E5896D" w:rsidR="002F080F" w:rsidRPr="009D626F" w:rsidRDefault="009D626F" w:rsidP="00A02D36">
      <w:pPr>
        <w:rPr>
          <w:b/>
          <w:bCs/>
          <w:lang w:val="fr-CA"/>
        </w:rPr>
      </w:pPr>
      <w:r w:rsidRPr="009D626F">
        <w:rPr>
          <w:b/>
          <w:bCs/>
          <w:lang w:val="fr-CA"/>
        </w:rPr>
        <w:t>Nom en lettres moulées</w:t>
      </w:r>
      <w:r w:rsidR="002F080F" w:rsidRPr="009D626F">
        <w:rPr>
          <w:b/>
          <w:bCs/>
          <w:lang w:val="fr-CA"/>
        </w:rPr>
        <w:t>: ______________________________</w:t>
      </w:r>
    </w:p>
    <w:p w14:paraId="54D5A933" w14:textId="2A31007B" w:rsidR="002F080F" w:rsidRPr="009D626F" w:rsidRDefault="002F080F" w:rsidP="00A02D36">
      <w:pPr>
        <w:rPr>
          <w:b/>
          <w:bCs/>
          <w:lang w:val="fr-CA"/>
        </w:rPr>
      </w:pPr>
      <w:r w:rsidRPr="009D626F">
        <w:rPr>
          <w:b/>
          <w:bCs/>
          <w:lang w:val="fr-CA"/>
        </w:rPr>
        <w:t>Date: ______________________________</w:t>
      </w:r>
    </w:p>
    <w:p w14:paraId="4B84CDBF" w14:textId="27832EF8" w:rsidR="00A02D36" w:rsidRPr="009D626F" w:rsidRDefault="009D626F" w:rsidP="00A02D36">
      <w:pPr>
        <w:rPr>
          <w:b/>
          <w:bCs/>
          <w:lang w:val="fr-CA"/>
        </w:rPr>
      </w:pPr>
      <w:r w:rsidRPr="009D626F">
        <w:rPr>
          <w:b/>
          <w:bCs/>
          <w:lang w:val="fr-CA"/>
        </w:rPr>
        <w:t>Lien avec la personne concernée (le cas échéant) :</w:t>
      </w:r>
      <w:r w:rsidR="002F080F" w:rsidRPr="009D626F">
        <w:rPr>
          <w:b/>
          <w:bCs/>
          <w:lang w:val="fr-CA"/>
        </w:rPr>
        <w:t xml:space="preserve"> ______________________________</w:t>
      </w:r>
    </w:p>
    <w:p w14:paraId="4E20904B" w14:textId="77777777" w:rsidR="00A02D36" w:rsidRPr="009D626F" w:rsidRDefault="00A02D36" w:rsidP="00A02D36">
      <w:pPr>
        <w:rPr>
          <w:b/>
          <w:bCs/>
          <w:lang w:val="fr-CA"/>
        </w:rPr>
      </w:pPr>
    </w:p>
    <w:p w14:paraId="40D5F872" w14:textId="77777777" w:rsidR="009D626F" w:rsidRPr="009D626F" w:rsidRDefault="009D626F" w:rsidP="00A02D36">
      <w:pPr>
        <w:rPr>
          <w:b/>
          <w:bCs/>
          <w:lang w:val="fr-CA"/>
        </w:rPr>
        <w:sectPr w:rsidR="009D626F" w:rsidRPr="009D626F" w:rsidSect="00411446">
          <w:pgSz w:w="12240" w:h="15840"/>
          <w:pgMar w:top="1440" w:right="1440" w:bottom="1440" w:left="1440" w:header="708" w:footer="708" w:gutter="0"/>
          <w:cols w:space="708"/>
          <w:titlePg/>
          <w:docGrid w:linePitch="360"/>
        </w:sectPr>
      </w:pPr>
    </w:p>
    <w:p w14:paraId="43195E65" w14:textId="0B165CAE" w:rsidR="00F14F9E" w:rsidRPr="009D626F" w:rsidRDefault="00CE4D70" w:rsidP="00CE4D70">
      <w:pPr>
        <w:pStyle w:val="Heading8"/>
        <w:numPr>
          <w:ilvl w:val="0"/>
          <w:numId w:val="0"/>
        </w:numPr>
        <w:rPr>
          <w:lang w:val="fr-CA"/>
        </w:rPr>
      </w:pPr>
      <w:bookmarkStart w:id="3" w:name="_Ref220313783"/>
      <w:r w:rsidRPr="009D626F">
        <w:rPr>
          <w:lang w:val="fr-CA"/>
        </w:rPr>
        <w:lastRenderedPageBreak/>
        <w:t xml:space="preserve">ANNEXE </w:t>
      </w:r>
      <w:r w:rsidR="001836DF">
        <w:rPr>
          <w:lang w:val="fr-CA"/>
        </w:rPr>
        <w:t>« </w:t>
      </w:r>
      <w:r w:rsidRPr="009D626F">
        <w:rPr>
          <w:lang w:val="fr-CA"/>
        </w:rPr>
        <w:t>C</w:t>
      </w:r>
      <w:r w:rsidR="001836DF">
        <w:rPr>
          <w:lang w:val="fr-CA"/>
        </w:rPr>
        <w:t> »</w:t>
      </w:r>
    </w:p>
    <w:bookmarkEnd w:id="3"/>
    <w:p w14:paraId="134ED8A9" w14:textId="0641B9B3" w:rsidR="001349AE" w:rsidRPr="009D626F" w:rsidRDefault="00CE4D70" w:rsidP="00012D0E">
      <w:pPr>
        <w:pStyle w:val="Heading8"/>
        <w:numPr>
          <w:ilvl w:val="0"/>
          <w:numId w:val="0"/>
        </w:numPr>
        <w:spacing w:line="276" w:lineRule="auto"/>
        <w:rPr>
          <w:lang w:val="fr-CA"/>
        </w:rPr>
      </w:pPr>
      <w:r w:rsidRPr="009D626F">
        <w:rPr>
          <w:lang w:val="fr-CA"/>
        </w:rPr>
        <w:t>ANNEXE DES SERVICES</w:t>
      </w:r>
    </w:p>
    <w:tbl>
      <w:tblPr>
        <w:tblStyle w:val="TableGrid"/>
        <w:tblW w:w="0" w:type="auto"/>
        <w:tblLook w:val="04A0" w:firstRow="1" w:lastRow="0" w:firstColumn="1" w:lastColumn="0" w:noHBand="0" w:noVBand="1"/>
      </w:tblPr>
      <w:tblGrid>
        <w:gridCol w:w="2289"/>
        <w:gridCol w:w="2389"/>
        <w:gridCol w:w="2409"/>
        <w:gridCol w:w="2263"/>
      </w:tblGrid>
      <w:tr w:rsidR="00CC3799" w:rsidRPr="009D626F" w14:paraId="7E82D636" w14:textId="77777777" w:rsidTr="00CC3799">
        <w:tc>
          <w:tcPr>
            <w:tcW w:w="3116" w:type="dxa"/>
            <w:shd w:val="clear" w:color="auto" w:fill="BFBFBF" w:themeFill="background1" w:themeFillShade="BF"/>
          </w:tcPr>
          <w:p w14:paraId="1F5E4F0F" w14:textId="751787D4" w:rsidR="00CE4D70" w:rsidRPr="009D626F" w:rsidRDefault="00CE4D70" w:rsidP="00012D0E">
            <w:pPr>
              <w:spacing w:after="160" w:line="276" w:lineRule="auto"/>
              <w:jc w:val="left"/>
              <w:rPr>
                <w:b/>
                <w:bCs/>
                <w:lang w:val="fr-CA"/>
              </w:rPr>
            </w:pPr>
            <w:r w:rsidRPr="009D626F">
              <w:rPr>
                <w:rStyle w:val="Strong"/>
                <w:lang w:val="fr-CA"/>
              </w:rPr>
              <w:t>Fournisseur de services</w:t>
            </w:r>
          </w:p>
        </w:tc>
        <w:tc>
          <w:tcPr>
            <w:tcW w:w="3117" w:type="dxa"/>
            <w:shd w:val="clear" w:color="auto" w:fill="BFBFBF" w:themeFill="background1" w:themeFillShade="BF"/>
          </w:tcPr>
          <w:p w14:paraId="2A720534" w14:textId="73BA671F" w:rsidR="00CE4D70" w:rsidRPr="009D626F" w:rsidRDefault="00CE4D70" w:rsidP="00012D0E">
            <w:pPr>
              <w:spacing w:after="160" w:line="276" w:lineRule="auto"/>
              <w:jc w:val="left"/>
              <w:rPr>
                <w:b/>
                <w:bCs/>
                <w:lang w:val="fr-CA"/>
              </w:rPr>
            </w:pPr>
            <w:r w:rsidRPr="009D626F">
              <w:rPr>
                <w:rStyle w:val="Strong"/>
                <w:lang w:val="fr-CA"/>
              </w:rPr>
              <w:t>Le Fournisseur de services est-il un fournisseur d’un réseau d’information sur la santé (oui/non)</w:t>
            </w:r>
          </w:p>
        </w:tc>
        <w:tc>
          <w:tcPr>
            <w:tcW w:w="3117" w:type="dxa"/>
            <w:shd w:val="clear" w:color="auto" w:fill="BFBFBF" w:themeFill="background1" w:themeFillShade="BF"/>
          </w:tcPr>
          <w:p w14:paraId="000BB584" w14:textId="63BE9B16" w:rsidR="00CE4D70" w:rsidRPr="009D626F" w:rsidRDefault="00CE4D70" w:rsidP="00012D0E">
            <w:pPr>
              <w:spacing w:after="160" w:line="276" w:lineRule="auto"/>
              <w:jc w:val="left"/>
              <w:rPr>
                <w:b/>
                <w:bCs/>
                <w:lang w:val="fr-CA"/>
              </w:rPr>
            </w:pPr>
            <w:r w:rsidRPr="009D626F">
              <w:rPr>
                <w:rStyle w:val="Strong"/>
                <w:lang w:val="fr-CA"/>
              </w:rPr>
              <w:t>Bénéficiaire(s) des services</w:t>
            </w:r>
          </w:p>
        </w:tc>
        <w:tc>
          <w:tcPr>
            <w:tcW w:w="3117" w:type="dxa"/>
            <w:shd w:val="clear" w:color="auto" w:fill="BFBFBF" w:themeFill="background1" w:themeFillShade="BF"/>
          </w:tcPr>
          <w:p w14:paraId="5C3F2BDE" w14:textId="764219C7" w:rsidR="00CC3799" w:rsidRPr="009D626F" w:rsidRDefault="00CC3799" w:rsidP="00012D0E">
            <w:pPr>
              <w:spacing w:after="160" w:line="276" w:lineRule="auto"/>
              <w:jc w:val="left"/>
              <w:rPr>
                <w:b/>
                <w:bCs/>
                <w:lang w:val="fr-CA"/>
              </w:rPr>
            </w:pPr>
            <w:r w:rsidRPr="009D626F">
              <w:rPr>
                <w:b/>
                <w:bCs/>
                <w:lang w:val="fr-CA"/>
              </w:rPr>
              <w:t xml:space="preserve">Description </w:t>
            </w:r>
            <w:r w:rsidR="00CE4D70" w:rsidRPr="009D626F">
              <w:rPr>
                <w:b/>
                <w:bCs/>
                <w:lang w:val="fr-CA"/>
              </w:rPr>
              <w:t>des services</w:t>
            </w:r>
          </w:p>
        </w:tc>
      </w:tr>
      <w:tr w:rsidR="00CC3799" w:rsidRPr="009D626F" w14:paraId="6994A512" w14:textId="77777777">
        <w:tc>
          <w:tcPr>
            <w:tcW w:w="3116" w:type="dxa"/>
          </w:tcPr>
          <w:p w14:paraId="7C60D90A" w14:textId="77777777" w:rsidR="00CC3799" w:rsidRPr="009D626F" w:rsidRDefault="00CC3799" w:rsidP="00012D0E">
            <w:pPr>
              <w:spacing w:after="160" w:line="276" w:lineRule="auto"/>
              <w:jc w:val="left"/>
              <w:rPr>
                <w:lang w:val="fr-CA"/>
              </w:rPr>
            </w:pPr>
          </w:p>
        </w:tc>
        <w:tc>
          <w:tcPr>
            <w:tcW w:w="3117" w:type="dxa"/>
          </w:tcPr>
          <w:p w14:paraId="3D710188" w14:textId="77777777" w:rsidR="00CC3799" w:rsidRPr="009D626F" w:rsidRDefault="00CC3799" w:rsidP="00012D0E">
            <w:pPr>
              <w:spacing w:after="160" w:line="276" w:lineRule="auto"/>
              <w:jc w:val="left"/>
              <w:rPr>
                <w:lang w:val="fr-CA"/>
              </w:rPr>
            </w:pPr>
          </w:p>
        </w:tc>
        <w:tc>
          <w:tcPr>
            <w:tcW w:w="3117" w:type="dxa"/>
          </w:tcPr>
          <w:p w14:paraId="2A73458D" w14:textId="733E708F" w:rsidR="00CC3799" w:rsidRPr="009D626F" w:rsidRDefault="00CC3799" w:rsidP="00012D0E">
            <w:pPr>
              <w:spacing w:after="160" w:line="276" w:lineRule="auto"/>
              <w:jc w:val="left"/>
              <w:rPr>
                <w:lang w:val="fr-CA"/>
              </w:rPr>
            </w:pPr>
          </w:p>
        </w:tc>
        <w:tc>
          <w:tcPr>
            <w:tcW w:w="3117" w:type="dxa"/>
          </w:tcPr>
          <w:p w14:paraId="234001E0" w14:textId="77777777" w:rsidR="00CC3799" w:rsidRPr="009D626F" w:rsidRDefault="00CC3799" w:rsidP="00012D0E">
            <w:pPr>
              <w:spacing w:after="160" w:line="276" w:lineRule="auto"/>
              <w:jc w:val="left"/>
              <w:rPr>
                <w:lang w:val="fr-CA"/>
              </w:rPr>
            </w:pPr>
          </w:p>
        </w:tc>
      </w:tr>
      <w:tr w:rsidR="00CC3799" w:rsidRPr="009D626F" w14:paraId="550F548B" w14:textId="77777777">
        <w:tc>
          <w:tcPr>
            <w:tcW w:w="3116" w:type="dxa"/>
          </w:tcPr>
          <w:p w14:paraId="068D944F" w14:textId="77777777" w:rsidR="00CC3799" w:rsidRPr="009D626F" w:rsidRDefault="00CC3799" w:rsidP="00012D0E">
            <w:pPr>
              <w:spacing w:after="160" w:line="276" w:lineRule="auto"/>
              <w:jc w:val="left"/>
              <w:rPr>
                <w:lang w:val="fr-CA"/>
              </w:rPr>
            </w:pPr>
          </w:p>
        </w:tc>
        <w:tc>
          <w:tcPr>
            <w:tcW w:w="3117" w:type="dxa"/>
          </w:tcPr>
          <w:p w14:paraId="4BF1E222" w14:textId="77777777" w:rsidR="00CC3799" w:rsidRPr="009D626F" w:rsidRDefault="00CC3799" w:rsidP="00012D0E">
            <w:pPr>
              <w:spacing w:after="160" w:line="276" w:lineRule="auto"/>
              <w:jc w:val="left"/>
              <w:rPr>
                <w:lang w:val="fr-CA"/>
              </w:rPr>
            </w:pPr>
          </w:p>
        </w:tc>
        <w:tc>
          <w:tcPr>
            <w:tcW w:w="3117" w:type="dxa"/>
          </w:tcPr>
          <w:p w14:paraId="007F5C57" w14:textId="33548151" w:rsidR="00CC3799" w:rsidRPr="009D626F" w:rsidRDefault="00CC3799" w:rsidP="00012D0E">
            <w:pPr>
              <w:spacing w:after="160" w:line="276" w:lineRule="auto"/>
              <w:jc w:val="left"/>
              <w:rPr>
                <w:lang w:val="fr-CA"/>
              </w:rPr>
            </w:pPr>
          </w:p>
        </w:tc>
        <w:tc>
          <w:tcPr>
            <w:tcW w:w="3117" w:type="dxa"/>
          </w:tcPr>
          <w:p w14:paraId="31062D94" w14:textId="77777777" w:rsidR="00CC3799" w:rsidRPr="009D626F" w:rsidRDefault="00CC3799" w:rsidP="00012D0E">
            <w:pPr>
              <w:spacing w:after="160" w:line="276" w:lineRule="auto"/>
              <w:jc w:val="left"/>
              <w:rPr>
                <w:lang w:val="fr-CA"/>
              </w:rPr>
            </w:pPr>
          </w:p>
        </w:tc>
      </w:tr>
    </w:tbl>
    <w:p w14:paraId="0CCB6F8D" w14:textId="77777777" w:rsidR="00A02D36" w:rsidRPr="009D626F" w:rsidRDefault="00A02D36" w:rsidP="00012D0E">
      <w:pPr>
        <w:spacing w:after="160" w:line="276" w:lineRule="auto"/>
        <w:jc w:val="left"/>
        <w:rPr>
          <w:lang w:val="fr-CA"/>
        </w:rPr>
        <w:sectPr w:rsidR="00A02D36" w:rsidRPr="009D626F" w:rsidSect="00411446">
          <w:pgSz w:w="12240" w:h="15840"/>
          <w:pgMar w:top="1440" w:right="1440" w:bottom="1440" w:left="1440" w:header="708" w:footer="708" w:gutter="0"/>
          <w:cols w:space="708"/>
          <w:titlePg/>
          <w:docGrid w:linePitch="360"/>
        </w:sectPr>
      </w:pPr>
    </w:p>
    <w:p w14:paraId="6C2561DD" w14:textId="3309E97C" w:rsidR="00155944" w:rsidRPr="009D626F" w:rsidRDefault="009D626F" w:rsidP="009D626F">
      <w:pPr>
        <w:pStyle w:val="Heading8"/>
        <w:numPr>
          <w:ilvl w:val="0"/>
          <w:numId w:val="0"/>
        </w:numPr>
        <w:rPr>
          <w:lang w:val="fr-CA"/>
        </w:rPr>
      </w:pPr>
      <w:bookmarkStart w:id="4" w:name="_Ref220313776"/>
      <w:r>
        <w:rPr>
          <w:lang w:val="fr-CA"/>
        </w:rPr>
        <w:lastRenderedPageBreak/>
        <w:t xml:space="preserve">ANNEXE </w:t>
      </w:r>
      <w:r w:rsidR="001836DF">
        <w:rPr>
          <w:lang w:val="fr-CA"/>
        </w:rPr>
        <w:t>« </w:t>
      </w:r>
      <w:r>
        <w:rPr>
          <w:lang w:val="fr-CA"/>
        </w:rPr>
        <w:t>D</w:t>
      </w:r>
      <w:r w:rsidR="001836DF">
        <w:rPr>
          <w:lang w:val="fr-CA"/>
        </w:rPr>
        <w:t> »</w:t>
      </w:r>
    </w:p>
    <w:bookmarkEnd w:id="4"/>
    <w:p w14:paraId="683496DA" w14:textId="0A6A2034" w:rsidR="009D626F" w:rsidRPr="009D626F" w:rsidRDefault="009D626F" w:rsidP="009D626F">
      <w:pPr>
        <w:pStyle w:val="Heading8"/>
        <w:numPr>
          <w:ilvl w:val="0"/>
          <w:numId w:val="0"/>
        </w:numPr>
        <w:spacing w:line="276" w:lineRule="auto"/>
        <w:rPr>
          <w:lang w:val="fr-CA"/>
        </w:rPr>
      </w:pPr>
      <w:r w:rsidRPr="009D626F">
        <w:rPr>
          <w:lang w:val="fr-CA"/>
        </w:rPr>
        <w:t>AVENANT RELATIF À LA PROTECTION DES DONNÉES</w:t>
      </w:r>
    </w:p>
    <w:p w14:paraId="478495FD" w14:textId="77777777" w:rsidR="009D626F" w:rsidRDefault="009D626F" w:rsidP="009D626F">
      <w:pPr>
        <w:pStyle w:val="S3Heading1"/>
        <w:keepNext/>
        <w:rPr>
          <w:lang w:val="fr-CA" w:eastAsia="fr-CA"/>
        </w:rPr>
      </w:pPr>
      <w:r w:rsidRPr="009D626F">
        <w:rPr>
          <w:b/>
          <w:u w:val="single"/>
          <w:lang w:val="fr-CA"/>
        </w:rPr>
        <w:t>Définitions</w:t>
      </w:r>
      <w:r w:rsidRPr="009D626F">
        <w:rPr>
          <w:b/>
          <w:bCs/>
          <w:lang w:val="fr-CA" w:eastAsia="fr-CA"/>
        </w:rPr>
        <w:t>.</w:t>
      </w:r>
      <w:r w:rsidRPr="009D626F">
        <w:rPr>
          <w:lang w:val="fr-CA" w:eastAsia="fr-CA"/>
        </w:rPr>
        <w:t xml:space="preserve"> Aux fins de la présente annexe :</w:t>
      </w:r>
    </w:p>
    <w:p w14:paraId="563F6DBC" w14:textId="77777777" w:rsidR="009D626F" w:rsidRDefault="009D626F" w:rsidP="009D626F">
      <w:pPr>
        <w:pStyle w:val="Indentpara05inch"/>
        <w:rPr>
          <w:lang w:val="fr-CA" w:bidi="en-US"/>
        </w:rPr>
      </w:pPr>
      <w:r w:rsidRPr="009D626F">
        <w:rPr>
          <w:lang w:val="fr-CA" w:bidi="en-US"/>
        </w:rPr>
        <w:t xml:space="preserve">« </w:t>
      </w:r>
      <w:r w:rsidRPr="009D626F">
        <w:rPr>
          <w:b/>
          <w:bCs/>
          <w:lang w:val="fr-CA" w:bidi="en-US"/>
        </w:rPr>
        <w:t>Entente</w:t>
      </w:r>
      <w:r w:rsidRPr="009D626F">
        <w:rPr>
          <w:lang w:val="fr-CA" w:bidi="en-US"/>
        </w:rPr>
        <w:t xml:space="preserve"> » s’entend de l’Entente de partage de données à laquelle la présente annexe est jointe.</w:t>
      </w:r>
    </w:p>
    <w:p w14:paraId="566492CD" w14:textId="6B60A274" w:rsidR="009D626F" w:rsidRDefault="009D626F" w:rsidP="009D626F">
      <w:pPr>
        <w:pStyle w:val="Indentpara05inch"/>
        <w:rPr>
          <w:lang w:val="fr-CA" w:bidi="en-US"/>
        </w:rPr>
      </w:pPr>
      <w:r w:rsidRPr="009D626F">
        <w:rPr>
          <w:lang w:val="fr-CA" w:bidi="en-US"/>
        </w:rPr>
        <w:t xml:space="preserve">« </w:t>
      </w:r>
      <w:r w:rsidRPr="009D626F">
        <w:rPr>
          <w:b/>
          <w:bCs/>
          <w:lang w:val="fr-CA" w:bidi="en-US"/>
        </w:rPr>
        <w:t>Objet autorisé</w:t>
      </w:r>
      <w:r w:rsidRPr="009D626F">
        <w:rPr>
          <w:lang w:val="fr-CA" w:bidi="en-US"/>
        </w:rPr>
        <w:t xml:space="preserve"> » s’entend de l’utilisation des Données du client par le Fournisseur de</w:t>
      </w:r>
      <w:r>
        <w:rPr>
          <w:lang w:val="fr-CA" w:bidi="en-US"/>
        </w:rPr>
        <w:t xml:space="preserve"> </w:t>
      </w:r>
      <w:r w:rsidRPr="009D626F">
        <w:rPr>
          <w:lang w:val="fr-CA" w:bidi="en-US"/>
        </w:rPr>
        <w:t>services aux fins décrites à l’Annexe « C » de l’Entente.</w:t>
      </w:r>
    </w:p>
    <w:p w14:paraId="0D9079DE" w14:textId="77777777" w:rsidR="009D626F" w:rsidRDefault="009D626F" w:rsidP="009D626F">
      <w:pPr>
        <w:pStyle w:val="Indentpara05inch"/>
        <w:rPr>
          <w:lang w:val="fr-CA" w:bidi="en-US"/>
        </w:rPr>
      </w:pPr>
      <w:r w:rsidRPr="009D626F">
        <w:rPr>
          <w:lang w:val="fr-CA" w:bidi="en-US"/>
        </w:rPr>
        <w:t xml:space="preserve">« </w:t>
      </w:r>
      <w:r w:rsidRPr="009D626F">
        <w:rPr>
          <w:b/>
          <w:bCs/>
          <w:lang w:val="fr-CA" w:bidi="en-US"/>
        </w:rPr>
        <w:t>Données du client</w:t>
      </w:r>
      <w:r w:rsidRPr="009D626F">
        <w:rPr>
          <w:lang w:val="fr-CA" w:bidi="en-US"/>
        </w:rPr>
        <w:t xml:space="preserve"> » s’entend de l’ensemble des données fournies au Fournisseur de services par le Bénéficiaire des services et par d’autres personnes conformément à l’Objet autorisé et/ou créées par le Fournisseur de services aux fins de l’Objet autorisé.</w:t>
      </w:r>
    </w:p>
    <w:p w14:paraId="114792A7" w14:textId="495189F3" w:rsidR="009D626F" w:rsidRPr="009D626F" w:rsidRDefault="009D626F" w:rsidP="009D626F">
      <w:pPr>
        <w:pStyle w:val="Indentpara05inch"/>
        <w:rPr>
          <w:lang w:val="fr-CA" w:bidi="en-US"/>
        </w:rPr>
      </w:pPr>
      <w:r w:rsidRPr="009D626F">
        <w:rPr>
          <w:lang w:val="fr-CA" w:bidi="en-US"/>
        </w:rPr>
        <w:t xml:space="preserve">Tous les autres termes commençant par une majuscule </w:t>
      </w:r>
      <w:r w:rsidR="006E7ABD">
        <w:rPr>
          <w:lang w:val="fr-CA" w:bidi="en-US"/>
        </w:rPr>
        <w:t xml:space="preserve">qui sont </w:t>
      </w:r>
      <w:r w:rsidRPr="009D626F">
        <w:rPr>
          <w:lang w:val="fr-CA" w:bidi="en-US"/>
        </w:rPr>
        <w:t>utilisés dans la présente annexe ont le sens qui leur est attribué dans l’Entente.</w:t>
      </w:r>
    </w:p>
    <w:p w14:paraId="01D1C259" w14:textId="0DF3824B" w:rsidR="009D626F" w:rsidRPr="009D626F" w:rsidRDefault="009D626F" w:rsidP="009D626F">
      <w:pPr>
        <w:pStyle w:val="S3Heading1"/>
        <w:rPr>
          <w:lang w:val="fr-CA" w:eastAsia="fr-CA"/>
        </w:rPr>
      </w:pPr>
      <w:r w:rsidRPr="009D626F">
        <w:rPr>
          <w:b/>
          <w:u w:val="single"/>
          <w:lang w:val="fr-CA"/>
        </w:rPr>
        <w:t>Conformité à la législation applicable en matière de protection de la vie privée.</w:t>
      </w:r>
      <w:r>
        <w:rPr>
          <w:lang w:val="fr-CA" w:eastAsia="fr-CA"/>
        </w:rPr>
        <w:t xml:space="preserve"> </w:t>
      </w:r>
      <w:r w:rsidRPr="009D626F">
        <w:rPr>
          <w:lang w:val="fr-CA" w:eastAsia="fr-CA"/>
        </w:rPr>
        <w:t>Le Fournisseur de services se conforme aux Lois applicables dans le traitement des Données du client.</w:t>
      </w:r>
    </w:p>
    <w:p w14:paraId="70B59834" w14:textId="253899EB" w:rsidR="009D626F" w:rsidRPr="009D626F" w:rsidRDefault="009D626F" w:rsidP="009D626F">
      <w:pPr>
        <w:pStyle w:val="S3Heading1"/>
        <w:rPr>
          <w:lang w:val="fr-CA" w:eastAsia="fr-CA"/>
        </w:rPr>
      </w:pPr>
      <w:r w:rsidRPr="009D626F">
        <w:rPr>
          <w:b/>
          <w:u w:val="single"/>
          <w:lang w:val="fr-CA"/>
        </w:rPr>
        <w:t>Limitation de l’objet; propriété</w:t>
      </w:r>
      <w:r w:rsidRPr="009D626F">
        <w:rPr>
          <w:b/>
          <w:bCs/>
          <w:lang w:val="fr-CA" w:eastAsia="fr-CA"/>
        </w:rPr>
        <w:t>.</w:t>
      </w:r>
      <w:r>
        <w:rPr>
          <w:lang w:val="fr-CA" w:eastAsia="fr-CA"/>
        </w:rPr>
        <w:t xml:space="preserve"> </w:t>
      </w:r>
      <w:r w:rsidRPr="009D626F">
        <w:rPr>
          <w:lang w:val="fr-CA" w:eastAsia="fr-CA"/>
        </w:rPr>
        <w:t>Toute utilisation des Données du client par le Fournisseur de services est strictement limitée à l’Objet autorisé et uniquement dans la mesure raisonnablement nécessaire à la réalisation de l’Objet autorisé. Entre le Bénéficiaire des services et le Fournisseur de services, les Données demeurent en tout temps la propriété exclusive du Bénéficiaire des services.</w:t>
      </w:r>
    </w:p>
    <w:p w14:paraId="6B205DB8" w14:textId="2FFF057F" w:rsidR="009D626F" w:rsidRPr="009D626F" w:rsidRDefault="009D626F" w:rsidP="009D626F">
      <w:pPr>
        <w:pStyle w:val="S3Heading1"/>
        <w:rPr>
          <w:lang w:val="fr-CA" w:eastAsia="fr-CA"/>
        </w:rPr>
      </w:pPr>
      <w:r w:rsidRPr="009D626F">
        <w:rPr>
          <w:b/>
          <w:u w:val="single"/>
          <w:lang w:val="fr-CA"/>
        </w:rPr>
        <w:t>Transferts à des tiers</w:t>
      </w:r>
      <w:r w:rsidRPr="009D626F">
        <w:rPr>
          <w:b/>
          <w:bCs/>
          <w:lang w:val="fr-CA" w:eastAsia="fr-CA"/>
        </w:rPr>
        <w:t>.</w:t>
      </w:r>
      <w:r>
        <w:rPr>
          <w:lang w:val="fr-CA" w:eastAsia="fr-CA"/>
        </w:rPr>
        <w:t xml:space="preserve"> </w:t>
      </w:r>
      <w:r w:rsidRPr="009D626F">
        <w:rPr>
          <w:lang w:val="fr-CA" w:eastAsia="fr-CA"/>
        </w:rPr>
        <w:t xml:space="preserve">Le Fournisseur de services ne peut partager, transférer, communiquer ou autrement donner accès aux Données du client (« </w:t>
      </w:r>
      <w:r w:rsidRPr="009D626F">
        <w:rPr>
          <w:b/>
          <w:bCs/>
          <w:lang w:val="fr-CA" w:eastAsia="fr-CA"/>
        </w:rPr>
        <w:t>Transfert</w:t>
      </w:r>
      <w:r w:rsidRPr="009D626F">
        <w:rPr>
          <w:lang w:val="fr-CA" w:eastAsia="fr-CA"/>
        </w:rPr>
        <w:t xml:space="preserve"> ») à des tiers qu’avec l’autorisation écrite préalable du Bénéficiaire des services. Le Fournisseur de services doit imposer les exigences de la présente annexe à tout sous-traitant autorisé auquel il effectue un Transfert de Données du client, au moyen d’une entente écrite liant chacun de ces sous-traitants autorisés. Le Fournisseur de services est seul responsable de tous les actes et omissions de ses sous-traitants autorisés.</w:t>
      </w:r>
    </w:p>
    <w:p w14:paraId="53B84DA9" w14:textId="5B6634AF" w:rsidR="009D626F" w:rsidRPr="009D626F" w:rsidRDefault="009D626F" w:rsidP="009D626F">
      <w:pPr>
        <w:pStyle w:val="S3Heading1"/>
        <w:rPr>
          <w:lang w:val="fr-CA" w:eastAsia="fr-CA"/>
        </w:rPr>
      </w:pPr>
      <w:r w:rsidRPr="009D626F">
        <w:rPr>
          <w:b/>
          <w:u w:val="single"/>
          <w:lang w:val="fr-CA"/>
        </w:rPr>
        <w:t>Transferts transfrontaliers</w:t>
      </w:r>
      <w:r w:rsidRPr="009D626F">
        <w:rPr>
          <w:b/>
          <w:bCs/>
          <w:lang w:val="fr-CA" w:eastAsia="fr-CA"/>
        </w:rPr>
        <w:t>.</w:t>
      </w:r>
      <w:r>
        <w:rPr>
          <w:lang w:val="fr-CA" w:eastAsia="fr-CA"/>
        </w:rPr>
        <w:t xml:space="preserve"> </w:t>
      </w:r>
      <w:r w:rsidRPr="009D626F">
        <w:rPr>
          <w:lang w:val="fr-CA" w:eastAsia="fr-CA"/>
        </w:rPr>
        <w:t>Le Fournisseur de services ne doit effectuer aucun Transfert de Données du client à une personne située à l’extérieur du Canada sans le consentement écrit préalable du Bénéficiaire des services.</w:t>
      </w:r>
    </w:p>
    <w:p w14:paraId="608822EF" w14:textId="34946977" w:rsidR="009D626F" w:rsidRPr="009D626F" w:rsidRDefault="009D626F" w:rsidP="009D626F">
      <w:pPr>
        <w:pStyle w:val="S3Heading1"/>
        <w:rPr>
          <w:lang w:val="fr-CA" w:eastAsia="fr-CA"/>
        </w:rPr>
      </w:pPr>
      <w:r w:rsidRPr="009D626F">
        <w:rPr>
          <w:b/>
          <w:u w:val="single"/>
          <w:lang w:val="fr-CA"/>
        </w:rPr>
        <w:t>Demandes d’accès</w:t>
      </w:r>
      <w:r w:rsidRPr="009D626F">
        <w:rPr>
          <w:b/>
          <w:bCs/>
          <w:lang w:val="fr-CA" w:eastAsia="fr-CA"/>
        </w:rPr>
        <w:t>.</w:t>
      </w:r>
      <w:r>
        <w:rPr>
          <w:lang w:val="fr-CA" w:eastAsia="fr-CA"/>
        </w:rPr>
        <w:t xml:space="preserve"> </w:t>
      </w:r>
      <w:r w:rsidRPr="009D626F">
        <w:rPr>
          <w:lang w:val="fr-CA" w:eastAsia="fr-CA"/>
        </w:rPr>
        <w:t xml:space="preserve">Si le Fournisseur de services reçoit une demande d’accès d’un particulier visant les Données du client, il en informe promptement le Bénéficiaire des services et lui fournit tous les renseignements pertinents relatifs à la demande. Le </w:t>
      </w:r>
      <w:r w:rsidRPr="009D626F">
        <w:rPr>
          <w:lang w:val="fr-CA" w:eastAsia="fr-CA"/>
        </w:rPr>
        <w:lastRenderedPageBreak/>
        <w:t>Fournisseur de services se conforme sans délai aux instructions du Bénéficiaire des services pour répondre à la demande.</w:t>
      </w:r>
    </w:p>
    <w:p w14:paraId="05A591D1" w14:textId="0DE16547" w:rsidR="009D626F" w:rsidRPr="009D626F" w:rsidRDefault="009D626F" w:rsidP="009D626F">
      <w:pPr>
        <w:pStyle w:val="S3Heading1"/>
        <w:rPr>
          <w:lang w:val="fr-CA" w:eastAsia="fr-CA"/>
        </w:rPr>
      </w:pPr>
      <w:r w:rsidRPr="009D626F">
        <w:rPr>
          <w:b/>
          <w:u w:val="single"/>
          <w:lang w:val="fr-CA"/>
        </w:rPr>
        <w:t>Avis de procédure</w:t>
      </w:r>
      <w:r w:rsidRPr="009D626F">
        <w:rPr>
          <w:b/>
          <w:bCs/>
          <w:lang w:val="fr-CA" w:eastAsia="fr-CA"/>
        </w:rPr>
        <w:t>.</w:t>
      </w:r>
      <w:r>
        <w:rPr>
          <w:lang w:val="fr-CA" w:eastAsia="fr-CA"/>
        </w:rPr>
        <w:t xml:space="preserve"> </w:t>
      </w:r>
      <w:r w:rsidRPr="009D626F">
        <w:rPr>
          <w:lang w:val="fr-CA" w:eastAsia="fr-CA"/>
        </w:rPr>
        <w:t>Dans l’éventualité où le Fournisseur de services reçoit une demande légale exigeant la production des Données du client à un tiers, il s’engage à en aviser immédiatement le Bénéficiaire des services afin de lui permettre d’exercer, le cas échéant, son droit de s’y opposer. Le Fournisseur de services coopère raisonnablement avec le Bénéficiaire des services dans le cadre de cette opposition et limite toute communication de Données du client à ce qui est strictement requis par la loi.</w:t>
      </w:r>
    </w:p>
    <w:p w14:paraId="04BF3A36" w14:textId="74610E71" w:rsidR="009D626F" w:rsidRPr="009D626F" w:rsidRDefault="009D626F" w:rsidP="009D626F">
      <w:pPr>
        <w:pStyle w:val="S3Heading1"/>
        <w:rPr>
          <w:lang w:val="fr-CA" w:eastAsia="fr-CA"/>
        </w:rPr>
      </w:pPr>
      <w:r w:rsidRPr="009D626F">
        <w:rPr>
          <w:b/>
          <w:u w:val="single"/>
          <w:lang w:val="fr-CA"/>
        </w:rPr>
        <w:t>Programme de sécurité des données</w:t>
      </w:r>
      <w:r w:rsidRPr="009D626F">
        <w:rPr>
          <w:b/>
          <w:bCs/>
          <w:lang w:val="fr-CA" w:eastAsia="fr-CA"/>
        </w:rPr>
        <w:t>.</w:t>
      </w:r>
      <w:r>
        <w:rPr>
          <w:lang w:val="fr-CA" w:eastAsia="fr-CA"/>
        </w:rPr>
        <w:t xml:space="preserve"> </w:t>
      </w:r>
      <w:r w:rsidRPr="009D626F">
        <w:rPr>
          <w:lang w:val="fr-CA" w:eastAsia="fr-CA"/>
        </w:rPr>
        <w:t>Le Fournisseur de services maintient un programme de sécurité comprenant des mesures de protection administratives, techniques et physiques visant à protéger les Données du client contre la perte et le vol, ainsi que contre l’accès, l’utilisation, la modification et la communication non autorisés. Ces mesures de protection doivent être appropriées compte tenu de la taille, de la portée et de la nature des activités du Fournisseur de services, ainsi que de la nature et du degré de sensibilité des Données du client. Ces mesures comprennent, au minimum :</w:t>
      </w:r>
    </w:p>
    <w:p w14:paraId="3D0EFA14" w14:textId="4AD9475A" w:rsidR="009D626F" w:rsidRPr="001836DF" w:rsidRDefault="009D626F" w:rsidP="009D626F">
      <w:pPr>
        <w:pStyle w:val="S3Heading2"/>
        <w:rPr>
          <w:lang w:val="fr-CA"/>
        </w:rPr>
      </w:pPr>
      <w:proofErr w:type="gramStart"/>
      <w:r w:rsidRPr="001836DF">
        <w:rPr>
          <w:lang w:val="fr-CA"/>
        </w:rPr>
        <w:t>l’adoption</w:t>
      </w:r>
      <w:proofErr w:type="gramEnd"/>
      <w:r w:rsidRPr="001836DF">
        <w:rPr>
          <w:lang w:val="fr-CA"/>
        </w:rPr>
        <w:t xml:space="preserve"> du principe du </w:t>
      </w:r>
      <w:r w:rsidR="001836DF" w:rsidRPr="001836DF">
        <w:rPr>
          <w:lang w:val="fr-CA"/>
        </w:rPr>
        <w:t xml:space="preserve">moindre </w:t>
      </w:r>
      <w:r w:rsidRPr="001836DF">
        <w:rPr>
          <w:lang w:val="fr-CA"/>
        </w:rPr>
        <w:t>privilège pour encadrer l’utilisation des Données du client, ainsi que l’application de ce principe auprès du personnel du Fournisseur de services;</w:t>
      </w:r>
    </w:p>
    <w:p w14:paraId="6FE2E1FB" w14:textId="630A0499" w:rsidR="009D626F" w:rsidRDefault="009D626F" w:rsidP="009D626F">
      <w:pPr>
        <w:pStyle w:val="S3Heading2"/>
        <w:rPr>
          <w:lang w:val="fr-CA"/>
        </w:rPr>
      </w:pPr>
      <w:proofErr w:type="gramStart"/>
      <w:r w:rsidRPr="009D626F">
        <w:rPr>
          <w:lang w:val="fr-CA"/>
        </w:rPr>
        <w:t>l’exigence</w:t>
      </w:r>
      <w:proofErr w:type="gramEnd"/>
      <w:r w:rsidRPr="009D626F">
        <w:rPr>
          <w:lang w:val="fr-CA"/>
        </w:rPr>
        <w:t xml:space="preserve"> que tout le personnel du Fournisseur de services signe, sur une base annuelle, des engagements de confidentialité</w:t>
      </w:r>
      <w:r>
        <w:rPr>
          <w:lang w:val="fr-CA"/>
        </w:rPr>
        <w:t>;</w:t>
      </w:r>
    </w:p>
    <w:p w14:paraId="160C2175" w14:textId="6B2239F1" w:rsidR="009D626F" w:rsidRDefault="009D626F" w:rsidP="009D626F">
      <w:pPr>
        <w:pStyle w:val="S3Heading2"/>
        <w:rPr>
          <w:lang w:val="fr-CA"/>
        </w:rPr>
      </w:pPr>
      <w:proofErr w:type="gramStart"/>
      <w:r w:rsidRPr="009D626F">
        <w:rPr>
          <w:lang w:val="fr-CA"/>
        </w:rPr>
        <w:t>la</w:t>
      </w:r>
      <w:proofErr w:type="gramEnd"/>
      <w:r w:rsidRPr="009D626F">
        <w:rPr>
          <w:lang w:val="fr-CA"/>
        </w:rPr>
        <w:t xml:space="preserve"> formation régulière du personnel du Fournisseur de services quant à ses obligations de confidentialité et l’application de l’obligation de protéger les Données du client</w:t>
      </w:r>
      <w:r>
        <w:rPr>
          <w:lang w:val="fr-CA"/>
        </w:rPr>
        <w:t>;</w:t>
      </w:r>
    </w:p>
    <w:p w14:paraId="01341413" w14:textId="63B2248B" w:rsidR="009D626F" w:rsidRDefault="009D626F" w:rsidP="009D626F">
      <w:pPr>
        <w:pStyle w:val="S3Heading2"/>
        <w:rPr>
          <w:lang w:val="fr-CA"/>
        </w:rPr>
      </w:pPr>
      <w:proofErr w:type="gramStart"/>
      <w:r w:rsidRPr="009D626F">
        <w:rPr>
          <w:lang w:val="fr-CA"/>
        </w:rPr>
        <w:t>la</w:t>
      </w:r>
      <w:proofErr w:type="gramEnd"/>
      <w:r w:rsidRPr="009D626F">
        <w:rPr>
          <w:lang w:val="fr-CA"/>
        </w:rPr>
        <w:t xml:space="preserve"> formation régulière du personnel du Fournisseur de services relativement aux menaces en matière de cybersécurité et aux autres menaces à la sécurité des données</w:t>
      </w:r>
      <w:r>
        <w:rPr>
          <w:lang w:val="fr-CA"/>
        </w:rPr>
        <w:t>;</w:t>
      </w:r>
    </w:p>
    <w:p w14:paraId="3728D24E" w14:textId="6A274FFA" w:rsidR="009D626F" w:rsidRPr="009D626F" w:rsidRDefault="009D626F" w:rsidP="009D626F">
      <w:pPr>
        <w:pStyle w:val="S3Heading2"/>
        <w:rPr>
          <w:lang w:val="fr-CA"/>
        </w:rPr>
      </w:pPr>
      <w:proofErr w:type="gramStart"/>
      <w:r w:rsidRPr="009D626F">
        <w:rPr>
          <w:lang w:val="fr-CA"/>
        </w:rPr>
        <w:t>l’établissement</w:t>
      </w:r>
      <w:proofErr w:type="gramEnd"/>
      <w:r w:rsidRPr="009D626F">
        <w:rPr>
          <w:lang w:val="fr-CA"/>
        </w:rPr>
        <w:t xml:space="preserve"> et le maintien d’une procédure visant à sécuriser les Données du client lorsque des membres du personnel du Fournisseur de services quittent leur emploi, y compris, sans s’y limiter, l’obligation d’aviser promptement le Bénéficiaire des services de tout départ de cette nature.</w:t>
      </w:r>
    </w:p>
    <w:p w14:paraId="6F71F04E" w14:textId="3712D1D4" w:rsidR="009D626F" w:rsidRPr="009D626F" w:rsidRDefault="009D626F" w:rsidP="009D626F">
      <w:pPr>
        <w:pStyle w:val="Indentpara05inch"/>
        <w:rPr>
          <w:lang w:val="fr-CA" w:bidi="en-US"/>
        </w:rPr>
      </w:pPr>
      <w:r w:rsidRPr="009D626F">
        <w:rPr>
          <w:lang w:val="fr-CA" w:bidi="en-US"/>
        </w:rPr>
        <w:t>Advenant que le Fournisseur de services ne soit plus en mesure de respecter la présente obligation, il en avise immédiatement le Bénéficiaire des services.</w:t>
      </w:r>
    </w:p>
    <w:p w14:paraId="08443EC2" w14:textId="77777777" w:rsidR="009D626F" w:rsidRPr="009D626F" w:rsidRDefault="009D626F" w:rsidP="009D626F">
      <w:pPr>
        <w:pStyle w:val="S3Heading1"/>
        <w:keepNext/>
        <w:rPr>
          <w:b/>
          <w:bCs/>
          <w:lang w:val="fr-CA"/>
        </w:rPr>
      </w:pPr>
      <w:r w:rsidRPr="009D626F">
        <w:rPr>
          <w:b/>
          <w:bCs/>
          <w:lang w:val="fr-CA"/>
        </w:rPr>
        <w:t>Examen et audit de sécurité</w:t>
      </w:r>
    </w:p>
    <w:p w14:paraId="337632C9" w14:textId="62197FFD" w:rsidR="00160A54" w:rsidRPr="00160A54" w:rsidRDefault="009D626F">
      <w:pPr>
        <w:pStyle w:val="S3Heading2"/>
        <w:rPr>
          <w:lang w:val="fr-CA"/>
        </w:rPr>
      </w:pPr>
      <w:r w:rsidRPr="009D626F">
        <w:rPr>
          <w:lang w:val="fr-CA"/>
        </w:rPr>
        <w:t xml:space="preserve">Le Fournisseur de services permet au Bénéficiaire des services de procéder à un examen ou à un audit raisonnable visant la sécurité et la protection de la vie privée des </w:t>
      </w:r>
      <w:r w:rsidRPr="004B693F">
        <w:rPr>
          <w:lang w:val="fr-CA"/>
        </w:rPr>
        <w:t>Données du client au moins une fois par année</w:t>
      </w:r>
      <w:r w:rsidR="00160A54" w:rsidRPr="004B693F">
        <w:rPr>
          <w:lang w:val="fr-CA"/>
        </w:rPr>
        <w:t>,</w:t>
      </w:r>
      <w:r w:rsidRPr="004B693F">
        <w:rPr>
          <w:lang w:val="fr-CA"/>
        </w:rPr>
        <w:t xml:space="preserve"> </w:t>
      </w:r>
      <w:r w:rsidR="00160A54" w:rsidRPr="004B693F">
        <w:rPr>
          <w:lang w:val="fr-FR"/>
        </w:rPr>
        <w:t xml:space="preserve">ainsi qu’après la mise en œuvre d’une nouvelle technologie ou conception, après un changement important dans l’utilisation des données, après un incident ou en cas de modification du profil de </w:t>
      </w:r>
      <w:r w:rsidR="00160A54" w:rsidRPr="004B693F">
        <w:rPr>
          <w:lang w:val="fr-FR"/>
        </w:rPr>
        <w:lastRenderedPageBreak/>
        <w:t xml:space="preserve">risque. Le fournisseur de services </w:t>
      </w:r>
      <w:r w:rsidR="00E06D73" w:rsidRPr="004B693F">
        <w:rPr>
          <w:lang w:val="fr-FR"/>
        </w:rPr>
        <w:t xml:space="preserve">doit </w:t>
      </w:r>
      <w:r w:rsidR="00160A54" w:rsidRPr="004B693F">
        <w:rPr>
          <w:lang w:val="fr-FR"/>
        </w:rPr>
        <w:t>fournir sa pleine collaboration dans le cadre de tout examen ou audit de cette nature. Cet examen ou audit peut, au choix du Bénéficiaire des services, être réalisé sur place ou au moyen de sondages et d’entrevues, et être mené par le personnel du Bénéficiaire des services ou par des évaluateurs tiers retenus par celui-ci.</w:t>
      </w:r>
    </w:p>
    <w:p w14:paraId="169FD719" w14:textId="21DB5F35" w:rsidR="009D626F" w:rsidRPr="009D626F" w:rsidRDefault="009D626F" w:rsidP="009D626F">
      <w:pPr>
        <w:pStyle w:val="S3Heading2"/>
        <w:rPr>
          <w:lang w:val="fr-CA"/>
        </w:rPr>
      </w:pPr>
      <w:r w:rsidRPr="009D626F">
        <w:rPr>
          <w:lang w:val="fr-CA"/>
        </w:rPr>
        <w:t>Le Fournisseur de services avise promptement le Bénéficiaire des services de toute constatation découlant de ses propres examens, audits ou évaluations (y compris dans le cadre de tests d’intrusion et d’évaluations des vulnérabilités) qui révèle</w:t>
      </w:r>
      <w:r w:rsidR="00A87B38">
        <w:rPr>
          <w:lang w:val="fr-CA"/>
        </w:rPr>
        <w:t>nt</w:t>
      </w:r>
      <w:r w:rsidRPr="009D626F">
        <w:rPr>
          <w:lang w:val="fr-CA"/>
        </w:rPr>
        <w:t xml:space="preserve"> un risque important pour la sécurité des Données du client, et tient le Bénéficiaire des services informé de ses mesures correctives.</w:t>
      </w:r>
    </w:p>
    <w:p w14:paraId="7AAFFFD6" w14:textId="75BF4AE9" w:rsidR="009D626F" w:rsidRPr="009D626F" w:rsidRDefault="009D626F" w:rsidP="009D626F">
      <w:pPr>
        <w:pStyle w:val="S3Heading1"/>
        <w:keepNext/>
        <w:rPr>
          <w:b/>
          <w:bCs/>
          <w:lang w:val="fr-CA"/>
        </w:rPr>
      </w:pPr>
      <w:bookmarkStart w:id="5" w:name="_Ref432057763"/>
      <w:r w:rsidRPr="009D626F">
        <w:rPr>
          <w:b/>
          <w:bCs/>
          <w:lang w:val="fr-CA"/>
        </w:rPr>
        <w:t>Incidents liés aux données</w:t>
      </w:r>
    </w:p>
    <w:p w14:paraId="4CF6AE33" w14:textId="64B76A93" w:rsidR="009D626F" w:rsidRPr="001836DF" w:rsidRDefault="009D626F" w:rsidP="009D626F">
      <w:pPr>
        <w:pStyle w:val="S3Heading2"/>
        <w:rPr>
          <w:lang w:val="fr-CA"/>
        </w:rPr>
      </w:pPr>
      <w:r w:rsidRPr="009D626F">
        <w:rPr>
          <w:u w:val="single"/>
          <w:lang w:val="fr-CA"/>
        </w:rPr>
        <w:t>Avis au Bénéficiaire des services d’un incident lié aux données</w:t>
      </w:r>
      <w:r w:rsidRPr="009D626F">
        <w:rPr>
          <w:lang w:val="fr-CA"/>
        </w:rPr>
        <w:t xml:space="preserve">. Le Fournisseur de services avise immédiatement le Bénéficiaire des services de tout accès, utilisation, perte ou communication non autorisés, réels ou raisonnablement soupçonnés, des Données du client (un « Incident lié aux données »). </w:t>
      </w:r>
      <w:r w:rsidRPr="001836DF">
        <w:rPr>
          <w:lang w:val="fr-CA"/>
        </w:rPr>
        <w:t>Bien que l’avis initial transmis par téléphone puisse être sommaire, un avis écrit détaillé doit être remis au Bénéficiaire des services dans un délai de quarante-huit (48) heures. Cet avis doit résumer, de façon raisonnablement détaillée, la nature et la portée de l’Incident lié aux données ainsi que les mesures correctives déjà prises ou devant être prises par le Fournisseur de services. L’avis doit être complété régulièrement par tous les renseignements raisonnablement demandés par le Bénéficiaire des services, y compris les rapports d’expertise médico-légale pertinents ou, lorsqu’ils sont protégés par le secret professionnel, les faits équivalents à ceux qui y sont exposés. Le Fournisseur de services prend sans délai toutes les mesures correctives nécessaires et appropriées et coopère pleinement avec le Bénéficiaire des services afin de déployer tous les efforts raisonnables pour atténuer les effets préjudiciables de l’Incident lié aux données et en prévenir la récurrence.</w:t>
      </w:r>
    </w:p>
    <w:p w14:paraId="2E85C54D" w14:textId="4862433A" w:rsidR="009D626F" w:rsidRPr="001836DF" w:rsidRDefault="009D626F" w:rsidP="009D626F">
      <w:pPr>
        <w:pStyle w:val="S3Heading2"/>
        <w:rPr>
          <w:lang w:val="fr-CA"/>
        </w:rPr>
      </w:pPr>
      <w:r w:rsidRPr="009D626F">
        <w:rPr>
          <w:u w:val="single"/>
          <w:lang w:val="fr-CA"/>
        </w:rPr>
        <w:t>Avis au Bénéficiaire des services d’une plainte en matière de protection de la vie privée</w:t>
      </w:r>
      <w:r w:rsidRPr="009D626F">
        <w:rPr>
          <w:lang w:val="fr-CA"/>
        </w:rPr>
        <w:t>.</w:t>
      </w:r>
      <w:r>
        <w:rPr>
          <w:lang w:val="fr-CA"/>
        </w:rPr>
        <w:t xml:space="preserve"> </w:t>
      </w:r>
      <w:r w:rsidRPr="009D626F">
        <w:rPr>
          <w:lang w:val="fr-CA"/>
        </w:rPr>
        <w:t xml:space="preserve">Le Fournisseur de services avise immédiatement le Bénéficiaire des services de toute plainte ou préoccupation relative aux Données du client (une </w:t>
      </w:r>
      <w:r>
        <w:rPr>
          <w:lang w:val="fr-CA"/>
        </w:rPr>
        <w:t>« </w:t>
      </w:r>
      <w:r w:rsidRPr="009D626F">
        <w:rPr>
          <w:lang w:val="fr-CA"/>
        </w:rPr>
        <w:t>Plainte en matière de protection de la vie privée</w:t>
      </w:r>
      <w:r>
        <w:rPr>
          <w:lang w:val="fr-CA"/>
        </w:rPr>
        <w:t> »</w:t>
      </w:r>
      <w:r w:rsidRPr="009D626F">
        <w:rPr>
          <w:lang w:val="fr-CA"/>
        </w:rPr>
        <w:t xml:space="preserve">). </w:t>
      </w:r>
      <w:r w:rsidRPr="001836DF">
        <w:rPr>
          <w:lang w:val="fr-CA"/>
        </w:rPr>
        <w:t>Bien que l’avis initial transmis par téléphone puisse être sommaire, un avis écrit détaillé doit être remis au Bénéficiaire des services dans un délai de quarante-huit (48) heures.</w:t>
      </w:r>
    </w:p>
    <w:p w14:paraId="14015AE5" w14:textId="63BD6D22" w:rsidR="009D626F" w:rsidRPr="001836DF" w:rsidRDefault="0060092E" w:rsidP="009D626F">
      <w:pPr>
        <w:pStyle w:val="S3Heading2"/>
        <w:rPr>
          <w:lang w:val="fr-CA"/>
        </w:rPr>
      </w:pPr>
      <w:r>
        <w:rPr>
          <w:u w:val="single"/>
          <w:lang w:val="fr-CA"/>
        </w:rPr>
        <w:t>Leadership du bénéficiaire des services</w:t>
      </w:r>
      <w:r w:rsidR="009D626F" w:rsidRPr="009D626F">
        <w:rPr>
          <w:lang w:val="fr-CA"/>
        </w:rPr>
        <w:t xml:space="preserve">. Le Bénéficiaire des services dirige la réponse aux Incidents liés aux données et aux Plaintes en matière de protection de la vie privée, notamment, au besoin, en avisant les assureurs, en retenant des conseillers juridiques afin de représenter conjointement les parties, et en déterminant si un avis d’Incident lié aux données doit être transmis à toute personne, autorité de réglementation ou comité d’éthique de la recherche et, le cas échéant, le contenu de cet avis. </w:t>
      </w:r>
      <w:r w:rsidR="009D626F" w:rsidRPr="001836DF">
        <w:rPr>
          <w:lang w:val="fr-CA"/>
        </w:rPr>
        <w:t>Le Bénéficiaire des services agit dans l’intérêt commun des parties, et le Fournisseur de services coopère avec le Bénéficiaire des services et appuie sa réponse.</w:t>
      </w:r>
    </w:p>
    <w:p w14:paraId="7A7DED15" w14:textId="77777777" w:rsidR="009D626F" w:rsidRPr="001836DF" w:rsidRDefault="009D626F" w:rsidP="009D626F">
      <w:pPr>
        <w:pStyle w:val="S3Heading1"/>
        <w:keepNext/>
        <w:rPr>
          <w:b/>
          <w:bCs/>
          <w:lang w:val="fr-CA"/>
        </w:rPr>
      </w:pPr>
      <w:bookmarkStart w:id="6" w:name="_Ref30007249"/>
      <w:r w:rsidRPr="001836DF">
        <w:rPr>
          <w:b/>
          <w:bCs/>
          <w:lang w:val="fr-CA"/>
        </w:rPr>
        <w:lastRenderedPageBreak/>
        <w:t>Destruction sécurisée</w:t>
      </w:r>
    </w:p>
    <w:p w14:paraId="0723B06D" w14:textId="28DA568C" w:rsidR="009D626F" w:rsidRPr="009D626F" w:rsidRDefault="0060092E" w:rsidP="0060092E">
      <w:pPr>
        <w:pStyle w:val="S3Heading2"/>
        <w:rPr>
          <w:lang w:val="fr-CA"/>
        </w:rPr>
      </w:pPr>
      <w:r w:rsidRPr="0060092E">
        <w:rPr>
          <w:lang w:val="fr-CA"/>
        </w:rPr>
        <w:t>Le Fournisseur de services devra soit restituer de manière sécurisée, soit détruire de manière sécurisée l’ensemble des Données du client en sa possession, ainsi que celles en la possession de tout tiers à qui il a transféré des Données du client, à la cessation des Services ou sur instruction du Bénéficiaire des services. Le Fournisseur de services devra s’y conformer conformément aux instructions raisonnables du Bénéficiaire des services et à ses propres frais. Toute destruction devra garantir que les Données du client soient rendues définitivement illisibles et irrécupérables. Le Fournisseur de services devra fournir au Bénéficiaire des services une attestation de conformité à la présente disposition, signée par un dirigeant dûment autorisé.</w:t>
      </w:r>
    </w:p>
    <w:bookmarkEnd w:id="5"/>
    <w:bookmarkEnd w:id="6"/>
    <w:p w14:paraId="65A498FF" w14:textId="0B2B0BE2" w:rsidR="009D626F" w:rsidRPr="009D626F" w:rsidRDefault="009D626F" w:rsidP="009D626F">
      <w:pPr>
        <w:pStyle w:val="S3Heading1"/>
        <w:keepNext/>
        <w:rPr>
          <w:b/>
          <w:bCs/>
          <w:lang w:val="fr-CA"/>
        </w:rPr>
      </w:pPr>
      <w:r w:rsidRPr="009D626F">
        <w:rPr>
          <w:b/>
          <w:bCs/>
          <w:lang w:val="fr-CA"/>
        </w:rPr>
        <w:t>Interprétation</w:t>
      </w:r>
    </w:p>
    <w:p w14:paraId="768E5EE0" w14:textId="706163BE" w:rsidR="009D626F" w:rsidRPr="009D626F" w:rsidRDefault="009D626F" w:rsidP="009D626F">
      <w:pPr>
        <w:pStyle w:val="S3Heading2"/>
        <w:rPr>
          <w:lang w:val="fr-CA"/>
        </w:rPr>
      </w:pPr>
      <w:r w:rsidRPr="009D626F">
        <w:rPr>
          <w:lang w:val="fr-CA"/>
        </w:rPr>
        <w:t>Nonobstant toute clause d’intégralité de l’entente figurant dans l’Entente, la présente annexe fait partie intégrante de l’Entente et constitue, conjointement avec l’Entente, l’intégralité de l’entente intervenue entre les parties relativement à son objet, et toute déclaration, représentation ou entente antérieure s’y rapportant est remplacée par les dispositions de l’Entente. En cas d’incompatibilité entre les dispositions de la présente annexe et celles de toute autre entente conclue entre les parties, y compris l’Entente, les dispositions de la présente annexe prévalent sur celles de l’Entente ou de toute autre entente.</w:t>
      </w:r>
    </w:p>
    <w:p w14:paraId="1107DA24" w14:textId="458FCA2D" w:rsidR="009D626F" w:rsidRPr="001836DF" w:rsidRDefault="009D626F" w:rsidP="009D626F">
      <w:pPr>
        <w:pStyle w:val="S3Heading2"/>
        <w:rPr>
          <w:lang w:val="fr-CA"/>
        </w:rPr>
      </w:pPr>
      <w:r w:rsidRPr="001836DF">
        <w:rPr>
          <w:lang w:val="fr-CA"/>
        </w:rPr>
        <w:t>Les dispositions de la présente annexe qui sont destinées à survivre à la résiliation demeurent en vigueur et continuent de produire pleinement leurs effets jusqu’à ce que le Bénéficiaire des services se soit acquitté de l’ensemble de ses obligations relatives à la destruction sécurisée.</w:t>
      </w:r>
    </w:p>
    <w:p w14:paraId="724F9085" w14:textId="77777777" w:rsidR="009D626F" w:rsidRDefault="009D626F" w:rsidP="00012D0E">
      <w:pPr>
        <w:spacing w:after="0" w:line="276" w:lineRule="auto"/>
        <w:jc w:val="left"/>
        <w:rPr>
          <w:b/>
          <w:bCs/>
          <w:lang w:val="fr-CA"/>
        </w:rPr>
      </w:pPr>
    </w:p>
    <w:p w14:paraId="0E0EBA50" w14:textId="77777777" w:rsidR="009D626F" w:rsidRPr="009D626F" w:rsidRDefault="009D626F" w:rsidP="00012D0E">
      <w:pPr>
        <w:spacing w:after="0" w:line="276" w:lineRule="auto"/>
        <w:jc w:val="left"/>
        <w:rPr>
          <w:b/>
          <w:bCs/>
          <w:lang w:val="fr-CA"/>
        </w:rPr>
        <w:sectPr w:rsidR="009D626F" w:rsidRPr="009D626F" w:rsidSect="00411446">
          <w:pgSz w:w="12240" w:h="15840"/>
          <w:pgMar w:top="1440" w:right="1440" w:bottom="1440" w:left="1440" w:header="708" w:footer="708" w:gutter="0"/>
          <w:cols w:space="708"/>
          <w:titlePg/>
          <w:docGrid w:linePitch="360"/>
        </w:sectPr>
      </w:pPr>
    </w:p>
    <w:p w14:paraId="42214884" w14:textId="7C18D254" w:rsidR="00155944" w:rsidRPr="009D626F" w:rsidRDefault="00CE4D70" w:rsidP="00CE4D70">
      <w:pPr>
        <w:pStyle w:val="Heading8"/>
        <w:numPr>
          <w:ilvl w:val="0"/>
          <w:numId w:val="0"/>
        </w:numPr>
        <w:spacing w:line="276" w:lineRule="auto"/>
        <w:rPr>
          <w:lang w:val="fr-CA"/>
        </w:rPr>
      </w:pPr>
      <w:bookmarkStart w:id="7" w:name="_Ref220313726"/>
      <w:r w:rsidRPr="009D626F">
        <w:rPr>
          <w:lang w:val="fr-CA"/>
        </w:rPr>
        <w:lastRenderedPageBreak/>
        <w:t xml:space="preserve">ANNEXE </w:t>
      </w:r>
      <w:r w:rsidR="001836DF">
        <w:rPr>
          <w:lang w:val="fr-CA"/>
        </w:rPr>
        <w:t>« </w:t>
      </w:r>
      <w:r w:rsidRPr="009D626F">
        <w:rPr>
          <w:lang w:val="fr-CA"/>
        </w:rPr>
        <w:t>E</w:t>
      </w:r>
      <w:r w:rsidR="001836DF">
        <w:rPr>
          <w:lang w:val="fr-CA"/>
        </w:rPr>
        <w:t> »</w:t>
      </w:r>
    </w:p>
    <w:bookmarkEnd w:id="1"/>
    <w:bookmarkEnd w:id="7"/>
    <w:p w14:paraId="4EE2017C" w14:textId="1855280B" w:rsidR="00F14F9E" w:rsidRPr="009D626F" w:rsidRDefault="00CE4D70" w:rsidP="00012D0E">
      <w:pPr>
        <w:pStyle w:val="Heading8"/>
        <w:numPr>
          <w:ilvl w:val="0"/>
          <w:numId w:val="0"/>
        </w:numPr>
        <w:spacing w:line="276" w:lineRule="auto"/>
        <w:rPr>
          <w:lang w:val="fr-CA"/>
        </w:rPr>
      </w:pPr>
      <w:r w:rsidRPr="009D626F">
        <w:rPr>
          <w:lang w:val="fr-CA"/>
        </w:rPr>
        <w:t>CONVENTION D’ADHÉSION</w:t>
      </w:r>
    </w:p>
    <w:p w14:paraId="2FFFC641" w14:textId="77777777" w:rsidR="00CE4D70" w:rsidRPr="009D626F" w:rsidRDefault="00CE4D70" w:rsidP="00CE4D70">
      <w:pPr>
        <w:spacing w:after="120"/>
        <w:jc w:val="left"/>
        <w:rPr>
          <w:u w:val="single"/>
          <w:lang w:val="fr-CA"/>
        </w:rPr>
      </w:pPr>
    </w:p>
    <w:p w14:paraId="4BD0EDFD" w14:textId="019AF042" w:rsidR="00CE4D70" w:rsidRPr="009D626F" w:rsidRDefault="00CE4D70" w:rsidP="00CE4D70">
      <w:pPr>
        <w:spacing w:after="120"/>
        <w:jc w:val="left"/>
        <w:rPr>
          <w:rFonts w:eastAsia="Times New Roman" w:cs="Times New Roman"/>
          <w:szCs w:val="24"/>
          <w:lang w:val="fr-CA" w:eastAsia="fr-CA"/>
        </w:rPr>
      </w:pPr>
      <w:r w:rsidRPr="009D626F">
        <w:rPr>
          <w:u w:val="single"/>
          <w:lang w:val="fr-CA"/>
        </w:rPr>
        <w:tab/>
      </w:r>
      <w:r w:rsidRPr="009D626F">
        <w:rPr>
          <w:u w:val="single"/>
          <w:lang w:val="fr-CA"/>
        </w:rPr>
        <w:tab/>
      </w:r>
      <w:r w:rsidRPr="009D626F">
        <w:rPr>
          <w:u w:val="single"/>
          <w:lang w:val="fr-CA"/>
        </w:rPr>
        <w:tab/>
      </w:r>
      <w:r w:rsidRPr="009D626F">
        <w:rPr>
          <w:u w:val="single"/>
          <w:lang w:val="fr-CA"/>
        </w:rPr>
        <w:tab/>
      </w:r>
      <w:r w:rsidRPr="009D626F">
        <w:rPr>
          <w:rFonts w:eastAsia="Times New Roman" w:cs="Times New Roman"/>
          <w:szCs w:val="24"/>
          <w:lang w:val="fr-CA" w:eastAsia="fr-CA"/>
        </w:rPr>
        <w:t>, reconnaît avoir reçu l’Entente de partage de données de l’ESO,</w:t>
      </w:r>
      <w:r w:rsidRPr="009D626F">
        <w:rPr>
          <w:rFonts w:eastAsia="Times New Roman" w:cs="Times New Roman"/>
          <w:szCs w:val="24"/>
          <w:lang w:val="fr-CA" w:eastAsia="fr-CA"/>
        </w:rPr>
        <w:br/>
      </w:r>
      <w:r w:rsidRPr="009D626F">
        <w:rPr>
          <w:rFonts w:eastAsia="Times New Roman" w:cs="Times New Roman"/>
          <w:i/>
          <w:iCs/>
          <w:szCs w:val="24"/>
          <w:lang w:val="fr-CA" w:eastAsia="fr-CA"/>
        </w:rPr>
        <w:t>(Nom de la Partie)</w:t>
      </w:r>
    </w:p>
    <w:p w14:paraId="2946EBA9" w14:textId="04C332B9" w:rsidR="00CE4D70" w:rsidRPr="009D626F" w:rsidRDefault="00CE4D70" w:rsidP="00CE4D70">
      <w:pPr>
        <w:spacing w:after="120"/>
        <w:jc w:val="left"/>
        <w:rPr>
          <w:rFonts w:eastAsia="Times New Roman" w:cs="Times New Roman"/>
          <w:szCs w:val="24"/>
          <w:lang w:val="fr-CA" w:eastAsia="fr-CA"/>
        </w:rPr>
      </w:pPr>
      <w:proofErr w:type="gramStart"/>
      <w:r w:rsidRPr="009D626F">
        <w:rPr>
          <w:rFonts w:eastAsia="Times New Roman" w:cs="Times New Roman"/>
          <w:szCs w:val="24"/>
          <w:lang w:val="fr-CA" w:eastAsia="fr-CA"/>
        </w:rPr>
        <w:t>et</w:t>
      </w:r>
      <w:proofErr w:type="gramEnd"/>
      <w:r w:rsidRPr="009D626F">
        <w:rPr>
          <w:rFonts w:eastAsia="Times New Roman" w:cs="Times New Roman"/>
          <w:szCs w:val="24"/>
          <w:lang w:val="fr-CA" w:eastAsia="fr-CA"/>
        </w:rPr>
        <w:t>, en apposant la signature autorisée ci-dessous, accepte par les présentes de se conformer à chacune des dispositions de l’Entente de partage de données, comme si elle y avait apposé sa signature ou son sceau corporatif directement et comme si elle était Partie de l’Entente de partage de données.</w:t>
      </w:r>
    </w:p>
    <w:p w14:paraId="75A99FCD" w14:textId="77777777" w:rsidR="00CE4D70" w:rsidRPr="009D626F" w:rsidRDefault="00CE4D70" w:rsidP="00CE4D70">
      <w:pPr>
        <w:spacing w:after="0"/>
        <w:jc w:val="left"/>
        <w:rPr>
          <w:rFonts w:eastAsia="Times New Roman" w:cs="Times New Roman"/>
          <w:szCs w:val="24"/>
          <w:lang w:val="fr-CA" w:eastAsia="fr-CA"/>
        </w:rPr>
      </w:pPr>
      <w:r w:rsidRPr="009D626F">
        <w:rPr>
          <w:rFonts w:eastAsia="Times New Roman" w:cs="Times New Roman"/>
          <w:szCs w:val="24"/>
          <w:lang w:val="fr-CA" w:eastAsia="fr-CA"/>
        </w:rPr>
        <w:t>EN FOI DE QUOI, la présente CONVENTION D’ADHÉSION est signée à ____________,</w:t>
      </w:r>
    </w:p>
    <w:p w14:paraId="20CB89B0" w14:textId="2D94688D" w:rsidR="00CE4D70" w:rsidRPr="009D626F" w:rsidRDefault="00CE4D70" w:rsidP="00CE4D70">
      <w:pPr>
        <w:spacing w:after="0"/>
        <w:ind w:left="7200"/>
        <w:jc w:val="left"/>
        <w:rPr>
          <w:rFonts w:eastAsia="Times New Roman" w:cs="Times New Roman"/>
          <w:szCs w:val="24"/>
          <w:lang w:val="fr-CA" w:eastAsia="fr-CA"/>
        </w:rPr>
      </w:pPr>
      <w:r w:rsidRPr="009D626F">
        <w:rPr>
          <w:rFonts w:eastAsia="Times New Roman" w:cs="Times New Roman"/>
          <w:szCs w:val="24"/>
          <w:lang w:val="fr-CA" w:eastAsia="fr-CA"/>
        </w:rPr>
        <w:t xml:space="preserve">       </w:t>
      </w:r>
      <w:r w:rsidRPr="009D626F">
        <w:rPr>
          <w:rFonts w:eastAsia="Times New Roman" w:cs="Times New Roman"/>
          <w:i/>
          <w:iCs/>
          <w:szCs w:val="24"/>
          <w:lang w:val="fr-CA" w:eastAsia="fr-CA"/>
        </w:rPr>
        <w:t>(VILLE)</w:t>
      </w:r>
    </w:p>
    <w:p w14:paraId="62FBC0FE" w14:textId="77777777" w:rsidR="00CE4D70" w:rsidRPr="009D626F" w:rsidRDefault="00CE4D70" w:rsidP="00CE4D70">
      <w:pPr>
        <w:spacing w:after="120"/>
        <w:jc w:val="left"/>
        <w:rPr>
          <w:rFonts w:eastAsia="Times New Roman" w:cs="Times New Roman"/>
          <w:szCs w:val="24"/>
          <w:lang w:val="fr-CA" w:eastAsia="fr-CA"/>
        </w:rPr>
      </w:pPr>
      <w:r w:rsidRPr="009D626F">
        <w:rPr>
          <w:rFonts w:eastAsia="Times New Roman" w:cs="Times New Roman"/>
          <w:szCs w:val="24"/>
          <w:lang w:val="fr-CA" w:eastAsia="fr-CA"/>
        </w:rPr>
        <w:t>ONTARIO, CE ________ JOUR DE __________</w:t>
      </w:r>
    </w:p>
    <w:p w14:paraId="3B6DEFDE" w14:textId="26BB7C43" w:rsidR="00CE4D70" w:rsidRPr="009D626F" w:rsidRDefault="00CE4D70" w:rsidP="00CE4D70">
      <w:pPr>
        <w:spacing w:after="120"/>
        <w:ind w:left="1440"/>
        <w:jc w:val="left"/>
        <w:rPr>
          <w:rFonts w:eastAsia="Times New Roman" w:cs="Times New Roman"/>
          <w:szCs w:val="24"/>
          <w:lang w:val="fr-CA" w:eastAsia="fr-CA"/>
        </w:rPr>
      </w:pPr>
      <w:r w:rsidRPr="009D626F">
        <w:rPr>
          <w:rFonts w:eastAsia="Times New Roman" w:cs="Times New Roman"/>
          <w:i/>
          <w:iCs/>
          <w:szCs w:val="24"/>
          <w:lang w:val="fr-CA" w:eastAsia="fr-CA"/>
        </w:rPr>
        <w:t xml:space="preserve">    (</w:t>
      </w:r>
      <w:proofErr w:type="gramStart"/>
      <w:r w:rsidRPr="009D626F">
        <w:rPr>
          <w:rFonts w:eastAsia="Times New Roman" w:cs="Times New Roman"/>
          <w:i/>
          <w:iCs/>
          <w:szCs w:val="24"/>
          <w:lang w:val="fr-CA" w:eastAsia="fr-CA"/>
        </w:rPr>
        <w:t>jour</w:t>
      </w:r>
      <w:proofErr w:type="gramEnd"/>
      <w:r w:rsidRPr="009D626F">
        <w:rPr>
          <w:rFonts w:eastAsia="Times New Roman" w:cs="Times New Roman"/>
          <w:i/>
          <w:iCs/>
          <w:szCs w:val="24"/>
          <w:lang w:val="fr-CA" w:eastAsia="fr-CA"/>
        </w:rPr>
        <w:t>)</w:t>
      </w:r>
      <w:r w:rsidRPr="009D626F">
        <w:rPr>
          <w:rFonts w:eastAsia="Times New Roman" w:cs="Times New Roman"/>
          <w:szCs w:val="24"/>
          <w:lang w:val="fr-CA" w:eastAsia="fr-CA"/>
        </w:rPr>
        <w:t xml:space="preserve"> </w:t>
      </w:r>
      <w:r w:rsidRPr="009D626F">
        <w:rPr>
          <w:rFonts w:eastAsia="Times New Roman" w:cs="Times New Roman"/>
          <w:szCs w:val="24"/>
          <w:lang w:val="fr-CA" w:eastAsia="fr-CA"/>
        </w:rPr>
        <w:tab/>
      </w:r>
      <w:r w:rsidRPr="009D626F">
        <w:rPr>
          <w:rFonts w:eastAsia="Times New Roman" w:cs="Times New Roman"/>
          <w:szCs w:val="24"/>
          <w:lang w:val="fr-CA" w:eastAsia="fr-CA"/>
        </w:rPr>
        <w:tab/>
      </w:r>
      <w:r w:rsidRPr="009D626F">
        <w:rPr>
          <w:rFonts w:eastAsia="Times New Roman" w:cs="Times New Roman"/>
          <w:i/>
          <w:iCs/>
          <w:szCs w:val="24"/>
          <w:lang w:val="fr-CA" w:eastAsia="fr-CA"/>
        </w:rPr>
        <w:t>(mois, année)</w:t>
      </w:r>
    </w:p>
    <w:p w14:paraId="52BDCF89" w14:textId="77777777" w:rsidR="00CE4D70" w:rsidRPr="009D626F" w:rsidRDefault="00CE4D70" w:rsidP="00012D0E">
      <w:pPr>
        <w:spacing w:line="276" w:lineRule="auto"/>
        <w:rPr>
          <w:lang w:val="fr-CA"/>
        </w:rPr>
      </w:pPr>
    </w:p>
    <w:p w14:paraId="35A3F744" w14:textId="77777777" w:rsidR="00CE4D70" w:rsidRPr="009D626F" w:rsidRDefault="00CE4D70" w:rsidP="00012D0E">
      <w:pPr>
        <w:spacing w:line="276" w:lineRule="auto"/>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40"/>
        <w:gridCol w:w="3500"/>
      </w:tblGrid>
      <w:tr w:rsidR="00A57B2A" w:rsidRPr="009D626F" w14:paraId="47BACDC5" w14:textId="77777777" w:rsidTr="00A24FBB">
        <w:tc>
          <w:tcPr>
            <w:tcW w:w="3510" w:type="dxa"/>
            <w:tcBorders>
              <w:bottom w:val="single" w:sz="4" w:space="0" w:color="auto"/>
            </w:tcBorders>
          </w:tcPr>
          <w:p w14:paraId="605E92EC" w14:textId="638F1FC8" w:rsidR="00A57B2A" w:rsidRPr="009D626F" w:rsidRDefault="00D151D8" w:rsidP="00012D0E">
            <w:pPr>
              <w:pStyle w:val="NoSpacing"/>
              <w:spacing w:line="276" w:lineRule="auto"/>
              <w:rPr>
                <w:b/>
                <w:bCs/>
                <w:lang w:val="fr-CA"/>
              </w:rPr>
            </w:pPr>
            <w:r w:rsidRPr="009D626F">
              <w:rPr>
                <w:b/>
                <w:bCs/>
                <w:highlight w:val="yellow"/>
                <w:lang w:val="fr-CA"/>
              </w:rPr>
              <w:t>[</w:t>
            </w:r>
            <w:r w:rsidR="00CE4D70" w:rsidRPr="009D626F">
              <w:rPr>
                <w:b/>
                <w:bCs/>
                <w:highlight w:val="yellow"/>
                <w:lang w:val="fr-CA"/>
              </w:rPr>
              <w:t>Nom de</w:t>
            </w:r>
            <w:r w:rsidRPr="009D626F">
              <w:rPr>
                <w:b/>
                <w:bCs/>
                <w:highlight w:val="yellow"/>
                <w:lang w:val="fr-CA"/>
              </w:rPr>
              <w:t xml:space="preserve"> </w:t>
            </w:r>
            <w:r w:rsidR="00CE4D70" w:rsidRPr="009D626F">
              <w:rPr>
                <w:b/>
                <w:bCs/>
                <w:highlight w:val="yellow"/>
                <w:lang w:val="fr-CA"/>
              </w:rPr>
              <w:t xml:space="preserve">la </w:t>
            </w:r>
            <w:r w:rsidRPr="009D626F">
              <w:rPr>
                <w:b/>
                <w:bCs/>
                <w:highlight w:val="yellow"/>
                <w:lang w:val="fr-CA"/>
              </w:rPr>
              <w:t>Part</w:t>
            </w:r>
            <w:r w:rsidR="00CE4D70" w:rsidRPr="009D626F">
              <w:rPr>
                <w:b/>
                <w:bCs/>
                <w:highlight w:val="yellow"/>
                <w:lang w:val="fr-CA"/>
              </w:rPr>
              <w:t>ie</w:t>
            </w:r>
            <w:r w:rsidRPr="009D626F">
              <w:rPr>
                <w:b/>
                <w:bCs/>
                <w:highlight w:val="yellow"/>
                <w:lang w:val="fr-CA"/>
              </w:rPr>
              <w:t>]</w:t>
            </w:r>
          </w:p>
          <w:p w14:paraId="0F3A264D" w14:textId="77777777" w:rsidR="00D151D8" w:rsidRPr="009D626F" w:rsidRDefault="00D151D8" w:rsidP="00012D0E">
            <w:pPr>
              <w:pStyle w:val="NoSpacing"/>
              <w:spacing w:line="276" w:lineRule="auto"/>
              <w:rPr>
                <w:lang w:val="fr-CA"/>
              </w:rPr>
            </w:pPr>
          </w:p>
          <w:p w14:paraId="588493AF" w14:textId="0DBFFC9C" w:rsidR="00D151D8" w:rsidRPr="009D626F" w:rsidRDefault="00D151D8" w:rsidP="00012D0E">
            <w:pPr>
              <w:pStyle w:val="NoSpacing"/>
              <w:spacing w:line="276" w:lineRule="auto"/>
              <w:rPr>
                <w:lang w:val="fr-CA"/>
              </w:rPr>
            </w:pPr>
          </w:p>
        </w:tc>
        <w:tc>
          <w:tcPr>
            <w:tcW w:w="2340" w:type="dxa"/>
          </w:tcPr>
          <w:p w14:paraId="712291F0" w14:textId="77777777" w:rsidR="00A57B2A" w:rsidRPr="009D626F" w:rsidRDefault="00A57B2A" w:rsidP="00012D0E">
            <w:pPr>
              <w:pStyle w:val="NoSpacing"/>
              <w:spacing w:line="276" w:lineRule="auto"/>
              <w:rPr>
                <w:lang w:val="fr-CA"/>
              </w:rPr>
            </w:pPr>
          </w:p>
        </w:tc>
        <w:tc>
          <w:tcPr>
            <w:tcW w:w="3500" w:type="dxa"/>
            <w:tcBorders>
              <w:bottom w:val="single" w:sz="4" w:space="0" w:color="auto"/>
            </w:tcBorders>
          </w:tcPr>
          <w:p w14:paraId="48039435" w14:textId="77777777" w:rsidR="00A57B2A" w:rsidRPr="009D626F" w:rsidRDefault="00A57B2A" w:rsidP="00012D0E">
            <w:pPr>
              <w:pStyle w:val="NoSpacing"/>
              <w:spacing w:line="276" w:lineRule="auto"/>
              <w:rPr>
                <w:lang w:val="fr-CA"/>
              </w:rPr>
            </w:pPr>
          </w:p>
          <w:p w14:paraId="255180AF" w14:textId="77777777" w:rsidR="00D151D8" w:rsidRPr="009D626F" w:rsidRDefault="00D151D8" w:rsidP="00012D0E">
            <w:pPr>
              <w:pStyle w:val="NoSpacing"/>
              <w:spacing w:line="276" w:lineRule="auto"/>
              <w:rPr>
                <w:lang w:val="fr-CA"/>
              </w:rPr>
            </w:pPr>
          </w:p>
          <w:p w14:paraId="56459D92" w14:textId="77777777" w:rsidR="00D151D8" w:rsidRPr="009D626F" w:rsidRDefault="00D151D8" w:rsidP="00012D0E">
            <w:pPr>
              <w:pStyle w:val="NoSpacing"/>
              <w:spacing w:line="276" w:lineRule="auto"/>
              <w:rPr>
                <w:lang w:val="fr-CA"/>
              </w:rPr>
            </w:pPr>
          </w:p>
        </w:tc>
      </w:tr>
      <w:tr w:rsidR="00D151D8" w:rsidRPr="009D626F" w14:paraId="5C3027AF" w14:textId="77777777" w:rsidTr="00A24FBB">
        <w:tc>
          <w:tcPr>
            <w:tcW w:w="3510" w:type="dxa"/>
            <w:tcBorders>
              <w:top w:val="single" w:sz="4" w:space="0" w:color="auto"/>
            </w:tcBorders>
          </w:tcPr>
          <w:p w14:paraId="524F37A1" w14:textId="35DCF69A" w:rsidR="00D151D8" w:rsidRPr="009D626F" w:rsidRDefault="00CE4D70" w:rsidP="00012D0E">
            <w:pPr>
              <w:pStyle w:val="NoSpacing"/>
              <w:spacing w:line="276" w:lineRule="auto"/>
              <w:rPr>
                <w:lang w:val="fr-CA"/>
              </w:rPr>
            </w:pPr>
            <w:r w:rsidRPr="009D626F">
              <w:rPr>
                <w:lang w:val="fr-CA"/>
              </w:rPr>
              <w:t>Signature autorisée</w:t>
            </w:r>
          </w:p>
        </w:tc>
        <w:tc>
          <w:tcPr>
            <w:tcW w:w="2340" w:type="dxa"/>
          </w:tcPr>
          <w:p w14:paraId="4415F40E" w14:textId="77777777" w:rsidR="00D151D8" w:rsidRPr="009D626F" w:rsidRDefault="00D151D8" w:rsidP="00012D0E">
            <w:pPr>
              <w:pStyle w:val="NoSpacing"/>
              <w:spacing w:line="276" w:lineRule="auto"/>
              <w:rPr>
                <w:lang w:val="fr-CA"/>
              </w:rPr>
            </w:pPr>
          </w:p>
        </w:tc>
        <w:tc>
          <w:tcPr>
            <w:tcW w:w="3500" w:type="dxa"/>
            <w:tcBorders>
              <w:top w:val="single" w:sz="4" w:space="0" w:color="auto"/>
            </w:tcBorders>
          </w:tcPr>
          <w:p w14:paraId="19408B64" w14:textId="7B72D88A" w:rsidR="00D151D8" w:rsidRPr="009D626F" w:rsidRDefault="00D151D8" w:rsidP="00012D0E">
            <w:pPr>
              <w:pStyle w:val="NoSpacing"/>
              <w:spacing w:line="276" w:lineRule="auto"/>
              <w:rPr>
                <w:lang w:val="fr-CA"/>
              </w:rPr>
            </w:pPr>
            <w:r w:rsidRPr="009D626F">
              <w:rPr>
                <w:lang w:val="fr-CA"/>
              </w:rPr>
              <w:t>Signature</w:t>
            </w:r>
            <w:r w:rsidR="00CE4D70" w:rsidRPr="009D626F">
              <w:rPr>
                <w:lang w:val="fr-CA"/>
              </w:rPr>
              <w:t xml:space="preserve"> autorisée</w:t>
            </w:r>
          </w:p>
        </w:tc>
      </w:tr>
      <w:tr w:rsidR="00D151D8" w:rsidRPr="009D626F" w14:paraId="52846A9C" w14:textId="77777777" w:rsidTr="00A24FBB">
        <w:tc>
          <w:tcPr>
            <w:tcW w:w="3510" w:type="dxa"/>
          </w:tcPr>
          <w:p w14:paraId="618F7AD2" w14:textId="77777777" w:rsidR="00D151D8" w:rsidRPr="009D626F" w:rsidRDefault="00D151D8" w:rsidP="00012D0E">
            <w:pPr>
              <w:pStyle w:val="NoSpacing"/>
              <w:spacing w:line="276" w:lineRule="auto"/>
              <w:rPr>
                <w:lang w:val="fr-CA"/>
              </w:rPr>
            </w:pPr>
          </w:p>
        </w:tc>
        <w:tc>
          <w:tcPr>
            <w:tcW w:w="2340" w:type="dxa"/>
          </w:tcPr>
          <w:p w14:paraId="5867BD9A" w14:textId="77777777" w:rsidR="00D151D8" w:rsidRPr="009D626F" w:rsidRDefault="00D151D8" w:rsidP="00012D0E">
            <w:pPr>
              <w:pStyle w:val="NoSpacing"/>
              <w:spacing w:line="276" w:lineRule="auto"/>
              <w:rPr>
                <w:lang w:val="fr-CA"/>
              </w:rPr>
            </w:pPr>
          </w:p>
        </w:tc>
        <w:tc>
          <w:tcPr>
            <w:tcW w:w="3500" w:type="dxa"/>
          </w:tcPr>
          <w:p w14:paraId="1EE1ABB1" w14:textId="77777777" w:rsidR="00D151D8" w:rsidRPr="009D626F" w:rsidRDefault="00D151D8" w:rsidP="00012D0E">
            <w:pPr>
              <w:pStyle w:val="NoSpacing"/>
              <w:spacing w:line="276" w:lineRule="auto"/>
              <w:rPr>
                <w:lang w:val="fr-CA"/>
              </w:rPr>
            </w:pPr>
          </w:p>
        </w:tc>
      </w:tr>
      <w:tr w:rsidR="00D151D8" w:rsidRPr="009D626F" w14:paraId="132C4C37" w14:textId="77777777" w:rsidTr="00A24FBB">
        <w:tc>
          <w:tcPr>
            <w:tcW w:w="3510" w:type="dxa"/>
            <w:tcBorders>
              <w:bottom w:val="single" w:sz="4" w:space="0" w:color="auto"/>
            </w:tcBorders>
          </w:tcPr>
          <w:p w14:paraId="49527FC6" w14:textId="77777777" w:rsidR="00D151D8" w:rsidRPr="009D626F" w:rsidRDefault="00D151D8" w:rsidP="00012D0E">
            <w:pPr>
              <w:pStyle w:val="NoSpacing"/>
              <w:spacing w:line="276" w:lineRule="auto"/>
              <w:rPr>
                <w:lang w:val="fr-CA"/>
              </w:rPr>
            </w:pPr>
          </w:p>
        </w:tc>
        <w:tc>
          <w:tcPr>
            <w:tcW w:w="2340" w:type="dxa"/>
          </w:tcPr>
          <w:p w14:paraId="7CFCB820" w14:textId="77777777" w:rsidR="00D151D8" w:rsidRPr="009D626F" w:rsidRDefault="00D151D8" w:rsidP="00012D0E">
            <w:pPr>
              <w:pStyle w:val="NoSpacing"/>
              <w:spacing w:line="276" w:lineRule="auto"/>
              <w:rPr>
                <w:lang w:val="fr-CA"/>
              </w:rPr>
            </w:pPr>
          </w:p>
        </w:tc>
        <w:tc>
          <w:tcPr>
            <w:tcW w:w="3500" w:type="dxa"/>
            <w:tcBorders>
              <w:bottom w:val="single" w:sz="4" w:space="0" w:color="auto"/>
            </w:tcBorders>
          </w:tcPr>
          <w:p w14:paraId="0630A4BB" w14:textId="77777777" w:rsidR="00D151D8" w:rsidRPr="009D626F" w:rsidRDefault="00D151D8" w:rsidP="00012D0E">
            <w:pPr>
              <w:pStyle w:val="NoSpacing"/>
              <w:spacing w:line="276" w:lineRule="auto"/>
              <w:rPr>
                <w:lang w:val="fr-CA"/>
              </w:rPr>
            </w:pPr>
          </w:p>
        </w:tc>
      </w:tr>
      <w:tr w:rsidR="00D151D8" w:rsidRPr="009D626F" w14:paraId="2B6C1BAF" w14:textId="77777777" w:rsidTr="00A24FBB">
        <w:tc>
          <w:tcPr>
            <w:tcW w:w="3510" w:type="dxa"/>
            <w:tcBorders>
              <w:top w:val="single" w:sz="4" w:space="0" w:color="auto"/>
            </w:tcBorders>
          </w:tcPr>
          <w:p w14:paraId="6A374A84" w14:textId="34C61B3B" w:rsidR="00D151D8" w:rsidRPr="009D626F" w:rsidRDefault="00CE4D70" w:rsidP="00012D0E">
            <w:pPr>
              <w:pStyle w:val="NoSpacing"/>
              <w:spacing w:line="276" w:lineRule="auto"/>
              <w:rPr>
                <w:lang w:val="fr-CA"/>
              </w:rPr>
            </w:pPr>
            <w:r w:rsidRPr="009D626F">
              <w:rPr>
                <w:lang w:val="fr-CA"/>
              </w:rPr>
              <w:t>Titre</w:t>
            </w:r>
          </w:p>
        </w:tc>
        <w:tc>
          <w:tcPr>
            <w:tcW w:w="2340" w:type="dxa"/>
          </w:tcPr>
          <w:p w14:paraId="6632A3B6" w14:textId="77777777" w:rsidR="00D151D8" w:rsidRPr="009D626F" w:rsidRDefault="00D151D8" w:rsidP="00012D0E">
            <w:pPr>
              <w:pStyle w:val="NoSpacing"/>
              <w:spacing w:line="276" w:lineRule="auto"/>
              <w:rPr>
                <w:lang w:val="fr-CA"/>
              </w:rPr>
            </w:pPr>
          </w:p>
        </w:tc>
        <w:tc>
          <w:tcPr>
            <w:tcW w:w="3500" w:type="dxa"/>
            <w:tcBorders>
              <w:top w:val="single" w:sz="4" w:space="0" w:color="auto"/>
            </w:tcBorders>
          </w:tcPr>
          <w:p w14:paraId="3FBF5D53" w14:textId="60AE5605" w:rsidR="00D151D8" w:rsidRPr="009D626F" w:rsidRDefault="00CE4D70" w:rsidP="00012D0E">
            <w:pPr>
              <w:pStyle w:val="NoSpacing"/>
              <w:spacing w:line="276" w:lineRule="auto"/>
              <w:rPr>
                <w:lang w:val="fr-CA"/>
              </w:rPr>
            </w:pPr>
            <w:r w:rsidRPr="009D626F">
              <w:rPr>
                <w:lang w:val="fr-CA"/>
              </w:rPr>
              <w:t>Titre</w:t>
            </w:r>
          </w:p>
        </w:tc>
      </w:tr>
    </w:tbl>
    <w:p w14:paraId="12D68A94" w14:textId="449BEED0" w:rsidR="003D3275" w:rsidRPr="009D626F" w:rsidRDefault="003D3275" w:rsidP="00012D0E">
      <w:pPr>
        <w:spacing w:after="160" w:line="276" w:lineRule="auto"/>
        <w:jc w:val="left"/>
        <w:rPr>
          <w:lang w:val="fr-CA"/>
        </w:rPr>
      </w:pPr>
    </w:p>
    <w:sectPr w:rsidR="003D3275" w:rsidRPr="009D626F" w:rsidSect="0041144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F112BD5" w14:textId="77777777" w:rsidR="00AB2DC5" w:rsidRDefault="00AB2DC5" w:rsidP="00F64503">
      <w:pPr>
        <w:spacing w:after="0"/>
      </w:pPr>
      <w:r>
        <w:separator/>
      </w:r>
    </w:p>
  </w:endnote>
  <w:endnote w:type="continuationSeparator" w:id="0">
    <w:p w14:paraId="7540D07B" w14:textId="77777777" w:rsidR="00AB2DC5" w:rsidRDefault="00AB2DC5" w:rsidP="00F64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B976F3" w14:textId="32488DBB" w:rsidR="00BE5076" w:rsidRPr="008C0A33" w:rsidRDefault="008C0A33" w:rsidP="008C0A33">
    <w:pPr>
      <w:spacing w:before="100" w:beforeAutospacing="1" w:after="100" w:afterAutospacing="1"/>
      <w:jc w:val="left"/>
      <w:rPr>
        <w:rFonts w:eastAsia="Times New Roman" w:cs="Times New Roman"/>
        <w:sz w:val="18"/>
        <w:szCs w:val="18"/>
        <w:lang w:val="fr-CA" w:eastAsia="fr-CA"/>
      </w:rPr>
    </w:pPr>
    <w:r w:rsidRPr="008C0A33">
      <w:rPr>
        <w:rFonts w:eastAsia="Times New Roman" w:cs="Times New Roman"/>
        <w:sz w:val="18"/>
        <w:szCs w:val="18"/>
        <w:lang w:val="fr-CA" w:eastAsia="fr-CA"/>
      </w:rPr>
      <w:t>Ce modèle a été élaboré à partir de la législation en vigueur en février 2026 et des contributions du Comité consultatif sur les soutiens au partage de données des Équipes Santé Ontario. Il est fourni à des fins d’information générale et ne constitue pas un avis juridique ou professionnel, ni une opinion juridique de quelque nature que ce soit.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48756B" w14:textId="77777777" w:rsidR="00AB2DC5" w:rsidRDefault="00AB2DC5" w:rsidP="00F64503">
      <w:pPr>
        <w:spacing w:after="0"/>
      </w:pPr>
      <w:r>
        <w:separator/>
      </w:r>
    </w:p>
  </w:footnote>
  <w:footnote w:type="continuationSeparator" w:id="0">
    <w:p w14:paraId="48E8034C" w14:textId="77777777" w:rsidR="00AB2DC5" w:rsidRDefault="00AB2DC5" w:rsidP="00F645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D235AB" w14:textId="77777777" w:rsidR="008C0A33" w:rsidRDefault="008C0A33" w:rsidP="008C0A33">
    <w:pPr>
      <w:pStyle w:val="Header"/>
      <w:jc w:val="center"/>
    </w:pPr>
    <w:r>
      <w:t xml:space="preserve">- </w:t>
    </w:r>
    <w:r>
      <w:fldChar w:fldCharType="begin"/>
    </w:r>
    <w:r>
      <w:instrText xml:space="preserve"> PAGE   \* MERGEFORMAT </w:instrText>
    </w:r>
    <w:r>
      <w:fldChar w:fldCharType="separate"/>
    </w:r>
    <w:r>
      <w:t>1</w:t>
    </w:r>
    <w:r>
      <w:rPr>
        <w:noProof/>
      </w:rPr>
      <w:fldChar w:fldCharType="end"/>
    </w:r>
    <w:r>
      <w:t xml:space="preserve"> -</w:t>
    </w:r>
  </w:p>
  <w:p w14:paraId="3761AF6C" w14:textId="77777777" w:rsidR="008C0A33" w:rsidRDefault="008C0A33" w:rsidP="008C0A33">
    <w:pPr>
      <w:pStyle w:val="Header"/>
      <w:jc w:val="right"/>
    </w:pPr>
    <w:r w:rsidRPr="009A0EA1">
      <w:rPr>
        <w:noProof/>
        <w:lang w:val="en-US"/>
      </w:rPr>
      <w:drawing>
        <wp:inline distT="0" distB="0" distL="0" distR="0" wp14:anchorId="6DC642DC" wp14:editId="0794FBB3">
          <wp:extent cx="977900" cy="379307"/>
          <wp:effectExtent l="0" t="0" r="0" b="1905"/>
          <wp:docPr id="1090261599" name="Picture 1090261599" descr="Borden Ladner Gerv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61599" name="Picture 1090261599" descr="Borden Ladner Gervais"/>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311F9F5C" w14:textId="46B82CA2" w:rsidR="000172B0" w:rsidRDefault="008C0A33" w:rsidP="008C0A33">
    <w:pPr>
      <w:pStyle w:val="Header"/>
      <w:spacing w:before="240" w:after="240"/>
      <w:jc w:val="right"/>
    </w:pPr>
    <w:r>
      <w:rPr>
        <w:b/>
      </w:rPr>
      <w:t xml:space="preserve">12 </w:t>
    </w:r>
    <w:proofErr w:type="spellStart"/>
    <w:r>
      <w:rPr>
        <w:b/>
      </w:rPr>
      <w:t>février</w:t>
    </w:r>
    <w:proofErr w:type="spellEnd"/>
    <w:r>
      <w:rPr>
        <w:b/>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74846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21593"/>
    <w:multiLevelType w:val="hybridMultilevel"/>
    <w:tmpl w:val="2EBE8E40"/>
    <w:name w:val="(Unnamed Numbering Scheme)"/>
    <w:lvl w:ilvl="0" w:tplc="B17668EC">
      <w:start w:val="1"/>
      <w:numFmt w:val="upperLetter"/>
      <w:pStyle w:val="Recit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285BD6"/>
    <w:multiLevelType w:val="multilevel"/>
    <w:tmpl w:val="DC183190"/>
    <w:name w:val="Legal Numbering (2 Levels)-Scheme 2"/>
    <w:lvl w:ilvl="0">
      <w:start w:val="1"/>
      <w:numFmt w:val="decimal"/>
      <w:pStyle w:val="S2Heading1"/>
      <w:lvlText w:val="%1."/>
      <w:lvlJc w:val="left"/>
      <w:pPr>
        <w:tabs>
          <w:tab w:val="num" w:pos="720"/>
        </w:tabs>
        <w:ind w:left="720" w:hanging="720"/>
      </w:pPr>
      <w:rPr>
        <w:rFonts w:hint="default"/>
        <w:caps w:val="0"/>
        <w:color w:val="010000"/>
        <w:u w:val="none"/>
      </w:rPr>
    </w:lvl>
    <w:lvl w:ilvl="1">
      <w:start w:val="1"/>
      <w:numFmt w:val="decimal"/>
      <w:pStyle w:val="S2Heading2"/>
      <w:lvlText w:val="%1.%2"/>
      <w:lvlJc w:val="left"/>
      <w:pPr>
        <w:tabs>
          <w:tab w:val="num" w:pos="1440"/>
        </w:tabs>
        <w:ind w:left="1440" w:hanging="720"/>
      </w:pPr>
      <w:rPr>
        <w:rFonts w:hint="default"/>
        <w:color w:val="010000"/>
        <w:u w:val="none"/>
      </w:rPr>
    </w:lvl>
    <w:lvl w:ilvl="2">
      <w:start w:val="1"/>
      <w:numFmt w:val="lowerLetter"/>
      <w:pStyle w:val="S2Heading3"/>
      <w:lvlText w:val="(%3)"/>
      <w:lvlJc w:val="left"/>
      <w:pPr>
        <w:tabs>
          <w:tab w:val="num" w:pos="2160"/>
        </w:tabs>
        <w:ind w:left="2160" w:hanging="720"/>
      </w:pPr>
      <w:rPr>
        <w:rFonts w:hint="default"/>
        <w:color w:val="010000"/>
        <w:u w:val="none"/>
      </w:rPr>
    </w:lvl>
    <w:lvl w:ilvl="3">
      <w:start w:val="1"/>
      <w:numFmt w:val="lowerRoman"/>
      <w:pStyle w:val="S2Heading4"/>
      <w:lvlText w:val="(%4)"/>
      <w:lvlJc w:val="left"/>
      <w:pPr>
        <w:tabs>
          <w:tab w:val="num" w:pos="2880"/>
        </w:tabs>
        <w:ind w:left="2880" w:hanging="720"/>
      </w:pPr>
      <w:rPr>
        <w:rFonts w:hint="default"/>
        <w:color w:val="010000"/>
        <w:u w:val="none"/>
      </w:rPr>
    </w:lvl>
    <w:lvl w:ilvl="4">
      <w:start w:val="1"/>
      <w:numFmt w:val="decimal"/>
      <w:pStyle w:val="S2Heading5"/>
      <w:lvlText w:val="(%5)"/>
      <w:lvlJc w:val="left"/>
      <w:pPr>
        <w:tabs>
          <w:tab w:val="num" w:pos="3600"/>
        </w:tabs>
        <w:ind w:left="3600" w:hanging="720"/>
      </w:pPr>
      <w:rPr>
        <w:rFonts w:hint="default"/>
        <w:color w:val="010000"/>
        <w:u w:val="none"/>
      </w:rPr>
    </w:lvl>
    <w:lvl w:ilvl="5">
      <w:start w:val="1"/>
      <w:numFmt w:val="lowerLetter"/>
      <w:pStyle w:val="S2Heading6"/>
      <w:lvlText w:val="%6."/>
      <w:lvlJc w:val="left"/>
      <w:pPr>
        <w:tabs>
          <w:tab w:val="num" w:pos="4320"/>
        </w:tabs>
        <w:ind w:left="4320" w:hanging="720"/>
      </w:pPr>
      <w:rPr>
        <w:rFonts w:hint="default"/>
        <w:color w:val="010000"/>
        <w:u w:val="none"/>
      </w:rPr>
    </w:lvl>
    <w:lvl w:ilvl="6">
      <w:start w:val="1"/>
      <w:numFmt w:val="lowerRoman"/>
      <w:pStyle w:val="S2Heading7"/>
      <w:lvlText w:val="%7."/>
      <w:lvlJc w:val="left"/>
      <w:pPr>
        <w:tabs>
          <w:tab w:val="num" w:pos="5040"/>
        </w:tabs>
        <w:ind w:left="5040" w:hanging="720"/>
      </w:pPr>
      <w:rPr>
        <w:rFonts w:hint="default"/>
        <w:color w:val="010000"/>
        <w:u w:val="none"/>
      </w:rPr>
    </w:lvl>
    <w:lvl w:ilvl="7">
      <w:start w:val="1"/>
      <w:numFmt w:val="decimal"/>
      <w:pStyle w:val="S2Heading8"/>
      <w:lvlText w:val="%8)"/>
      <w:lvlJc w:val="left"/>
      <w:pPr>
        <w:tabs>
          <w:tab w:val="num" w:pos="5760"/>
        </w:tabs>
        <w:ind w:left="5760" w:hanging="720"/>
      </w:pPr>
      <w:rPr>
        <w:rFonts w:hint="default"/>
        <w:color w:val="010000"/>
        <w:u w:val="none"/>
      </w:rPr>
    </w:lvl>
    <w:lvl w:ilvl="8">
      <w:start w:val="1"/>
      <w:numFmt w:val="lowerLetter"/>
      <w:pStyle w:val="S2Heading9"/>
      <w:lvlText w:val="%9)"/>
      <w:lvlJc w:val="left"/>
      <w:pPr>
        <w:tabs>
          <w:tab w:val="num" w:pos="6480"/>
        </w:tabs>
        <w:ind w:left="6480" w:hanging="720"/>
      </w:pPr>
      <w:rPr>
        <w:rFonts w:hint="default"/>
        <w:color w:val="010000"/>
        <w:u w:val="none"/>
      </w:rPr>
    </w:lvl>
  </w:abstractNum>
  <w:abstractNum w:abstractNumId="3" w15:restartNumberingAfterBreak="0">
    <w:nsid w:val="1A5F6805"/>
    <w:multiLevelType w:val="multilevel"/>
    <w:tmpl w:val="ECF2BB14"/>
    <w:name w:val="General Numbering (1)-Scheme 3"/>
    <w:lvl w:ilvl="0">
      <w:start w:val="1"/>
      <w:numFmt w:val="decimal"/>
      <w:pStyle w:val="S3Heading1"/>
      <w:lvlText w:val="%1."/>
      <w:lvlJc w:val="left"/>
      <w:pPr>
        <w:tabs>
          <w:tab w:val="num" w:pos="720"/>
        </w:tabs>
        <w:ind w:left="720" w:hanging="720"/>
      </w:pPr>
      <w:rPr>
        <w:rFonts w:hint="default"/>
        <w:b/>
        <w:i w:val="0"/>
        <w:caps w:val="0"/>
        <w:color w:val="000000"/>
        <w:u w:val="none"/>
      </w:rPr>
    </w:lvl>
    <w:lvl w:ilvl="1">
      <w:start w:val="1"/>
      <w:numFmt w:val="lowerLetter"/>
      <w:pStyle w:val="S3Heading2"/>
      <w:lvlText w:val="(%2)"/>
      <w:lvlJc w:val="left"/>
      <w:pPr>
        <w:tabs>
          <w:tab w:val="num" w:pos="1440"/>
        </w:tabs>
        <w:ind w:left="1440" w:hanging="720"/>
      </w:pPr>
      <w:rPr>
        <w:rFonts w:hint="default"/>
        <w:color w:val="010000"/>
        <w:u w:val="none"/>
      </w:rPr>
    </w:lvl>
    <w:lvl w:ilvl="2">
      <w:start w:val="1"/>
      <w:numFmt w:val="lowerRoman"/>
      <w:pStyle w:val="S3Heading3"/>
      <w:lvlText w:val="(%3)"/>
      <w:lvlJc w:val="left"/>
      <w:pPr>
        <w:tabs>
          <w:tab w:val="num" w:pos="2160"/>
        </w:tabs>
        <w:ind w:left="2160" w:hanging="720"/>
      </w:pPr>
      <w:rPr>
        <w:rFonts w:hint="default"/>
        <w:color w:val="010000"/>
        <w:u w:val="none"/>
      </w:rPr>
    </w:lvl>
    <w:lvl w:ilvl="3">
      <w:start w:val="1"/>
      <w:numFmt w:val="decimal"/>
      <w:pStyle w:val="S3Heading4"/>
      <w:lvlText w:val="(%4)"/>
      <w:lvlJc w:val="left"/>
      <w:pPr>
        <w:tabs>
          <w:tab w:val="num" w:pos="2880"/>
        </w:tabs>
        <w:ind w:left="2880" w:hanging="720"/>
      </w:pPr>
      <w:rPr>
        <w:rFonts w:hint="default"/>
        <w:color w:val="010000"/>
        <w:u w:val="none"/>
      </w:rPr>
    </w:lvl>
    <w:lvl w:ilvl="4">
      <w:start w:val="1"/>
      <w:numFmt w:val="lowerLetter"/>
      <w:pStyle w:val="S3Heading5"/>
      <w:lvlText w:val="%5."/>
      <w:lvlJc w:val="left"/>
      <w:pPr>
        <w:tabs>
          <w:tab w:val="num" w:pos="3600"/>
        </w:tabs>
        <w:ind w:left="3600" w:hanging="720"/>
      </w:pPr>
      <w:rPr>
        <w:rFonts w:hint="default"/>
        <w:color w:val="010000"/>
        <w:u w:val="none"/>
      </w:rPr>
    </w:lvl>
    <w:lvl w:ilvl="5">
      <w:start w:val="1"/>
      <w:numFmt w:val="lowerRoman"/>
      <w:pStyle w:val="S3Heading6"/>
      <w:lvlText w:val="%6."/>
      <w:lvlJc w:val="left"/>
      <w:pPr>
        <w:tabs>
          <w:tab w:val="num" w:pos="4320"/>
        </w:tabs>
        <w:ind w:left="4320" w:hanging="720"/>
      </w:pPr>
      <w:rPr>
        <w:rFonts w:hint="default"/>
        <w:color w:val="010000"/>
        <w:u w:val="none"/>
      </w:rPr>
    </w:lvl>
    <w:lvl w:ilvl="6">
      <w:start w:val="1"/>
      <w:numFmt w:val="decimal"/>
      <w:pStyle w:val="S3Heading7"/>
      <w:lvlText w:val="%7)"/>
      <w:lvlJc w:val="left"/>
      <w:pPr>
        <w:tabs>
          <w:tab w:val="num" w:pos="5040"/>
        </w:tabs>
        <w:ind w:left="5040" w:hanging="720"/>
      </w:pPr>
      <w:rPr>
        <w:rFonts w:hint="default"/>
        <w:color w:val="010000"/>
        <w:u w:val="none"/>
      </w:rPr>
    </w:lvl>
    <w:lvl w:ilvl="7">
      <w:start w:val="1"/>
      <w:numFmt w:val="lowerLetter"/>
      <w:pStyle w:val="S3Heading8"/>
      <w:lvlText w:val="%8)"/>
      <w:lvlJc w:val="left"/>
      <w:pPr>
        <w:tabs>
          <w:tab w:val="num" w:pos="5760"/>
        </w:tabs>
        <w:ind w:left="5760" w:hanging="720"/>
      </w:pPr>
      <w:rPr>
        <w:rFonts w:hint="default"/>
        <w:color w:val="010000"/>
        <w:u w:val="none"/>
      </w:rPr>
    </w:lvl>
    <w:lvl w:ilvl="8">
      <w:start w:val="1"/>
      <w:numFmt w:val="lowerRoman"/>
      <w:pStyle w:val="S3Heading9"/>
      <w:lvlText w:val="%9)"/>
      <w:lvlJc w:val="left"/>
      <w:pPr>
        <w:tabs>
          <w:tab w:val="num" w:pos="6480"/>
        </w:tabs>
        <w:ind w:left="6480" w:hanging="720"/>
      </w:pPr>
      <w:rPr>
        <w:rFonts w:hint="default"/>
        <w:color w:val="010000"/>
        <w:u w:val="none"/>
      </w:rPr>
    </w:lvl>
  </w:abstractNum>
  <w:abstractNum w:abstractNumId="4" w15:restartNumberingAfterBreak="0">
    <w:nsid w:val="2DC801BF"/>
    <w:multiLevelType w:val="multilevel"/>
    <w:tmpl w:val="5DC23C3C"/>
    <w:name w:val="General Numbering (1)-Scheme 1"/>
    <w:lvl w:ilvl="0">
      <w:start w:val="1"/>
      <w:numFmt w:val="decimal"/>
      <w:pStyle w:val="Heading1"/>
      <w:suff w:val="nothing"/>
      <w:lvlText w:val="Article %1"/>
      <w:lvlJc w:val="left"/>
      <w:pPr>
        <w:ind w:left="0" w:firstLine="0"/>
      </w:pPr>
      <w:rPr>
        <w:rFonts w:hint="default"/>
        <w:b/>
        <w:i w:val="0"/>
        <w:caps/>
        <w:smallCaps w:val="0"/>
        <w:color w:val="010000"/>
        <w:u w:val="none"/>
      </w:rPr>
    </w:lvl>
    <w:lvl w:ilvl="1">
      <w:start w:val="1"/>
      <w:numFmt w:val="decimal"/>
      <w:pStyle w:val="Heading2"/>
      <w:lvlText w:val="%1.%2"/>
      <w:lvlJc w:val="left"/>
      <w:pPr>
        <w:tabs>
          <w:tab w:val="num" w:pos="720"/>
        </w:tabs>
        <w:ind w:left="720" w:hanging="720"/>
      </w:pPr>
      <w:rPr>
        <w:rFonts w:hint="default"/>
        <w:b w:val="0"/>
        <w:i w:val="0"/>
        <w:caps w:val="0"/>
        <w:smallCaps w:val="0"/>
        <w:strike w:val="0"/>
        <w:dstrike w:val="0"/>
        <w:outline w:val="0"/>
        <w:shadow w:val="0"/>
        <w:emboss w:val="0"/>
        <w:imprint w:val="0"/>
        <w:vanish w:val="0"/>
        <w:color w:val="010000"/>
        <w:u w:val="none"/>
      </w:rPr>
    </w:lvl>
    <w:lvl w:ilvl="2">
      <w:start w:val="1"/>
      <w:numFmt w:val="lowerLetter"/>
      <w:pStyle w:val="Heading3"/>
      <w:lvlText w:val="(%3)"/>
      <w:lvlJc w:val="left"/>
      <w:pPr>
        <w:tabs>
          <w:tab w:val="num" w:pos="1440"/>
        </w:tabs>
        <w:ind w:left="1440" w:hanging="720"/>
      </w:pPr>
      <w:rPr>
        <w:rFonts w:hint="default"/>
        <w:b w:val="0"/>
        <w:bCs/>
        <w:color w:val="010000"/>
        <w:u w:val="none"/>
      </w:rPr>
    </w:lvl>
    <w:lvl w:ilvl="3">
      <w:start w:val="1"/>
      <w:numFmt w:val="lowerRoman"/>
      <w:pStyle w:val="Heading4"/>
      <w:lvlText w:val="(%4)"/>
      <w:lvlJc w:val="left"/>
      <w:pPr>
        <w:tabs>
          <w:tab w:val="num" w:pos="2160"/>
        </w:tabs>
        <w:ind w:left="2160" w:hanging="720"/>
      </w:pPr>
      <w:rPr>
        <w:rFonts w:hint="default"/>
        <w:b w:val="0"/>
        <w:bCs w:val="0"/>
        <w:color w:val="010000"/>
        <w:u w:val="none"/>
      </w:rPr>
    </w:lvl>
    <w:lvl w:ilvl="4">
      <w:start w:val="1"/>
      <w:numFmt w:val="lowerLetter"/>
      <w:pStyle w:val="Heading5"/>
      <w:lvlText w:val="%5."/>
      <w:lvlJc w:val="left"/>
      <w:pPr>
        <w:tabs>
          <w:tab w:val="num" w:pos="3600"/>
        </w:tabs>
        <w:ind w:left="3600" w:hanging="720"/>
      </w:pPr>
      <w:rPr>
        <w:rFonts w:hint="default"/>
        <w:color w:val="010000"/>
        <w:u w:val="none"/>
      </w:rPr>
    </w:lvl>
    <w:lvl w:ilvl="5">
      <w:start w:val="1"/>
      <w:numFmt w:val="lowerRoman"/>
      <w:pStyle w:val="Heading6"/>
      <w:lvlText w:val="%6."/>
      <w:lvlJc w:val="left"/>
      <w:pPr>
        <w:tabs>
          <w:tab w:val="num" w:pos="4320"/>
        </w:tabs>
        <w:ind w:left="4320" w:hanging="720"/>
      </w:pPr>
      <w:rPr>
        <w:rFonts w:hint="default"/>
        <w:color w:val="010000"/>
        <w:u w:val="none"/>
      </w:rPr>
    </w:lvl>
    <w:lvl w:ilvl="6">
      <w:start w:val="1"/>
      <w:numFmt w:val="decimal"/>
      <w:pStyle w:val="Heading7"/>
      <w:lvlText w:val="%7)"/>
      <w:lvlJc w:val="left"/>
      <w:pPr>
        <w:tabs>
          <w:tab w:val="num" w:pos="5040"/>
        </w:tabs>
        <w:ind w:left="5040" w:hanging="720"/>
      </w:pPr>
      <w:rPr>
        <w:rFonts w:hint="default"/>
        <w:color w:val="010000"/>
        <w:u w:val="none"/>
      </w:rPr>
    </w:lvl>
    <w:lvl w:ilvl="7">
      <w:start w:val="1"/>
      <w:numFmt w:val="upperLetter"/>
      <w:lvlRestart w:val="0"/>
      <w:pStyle w:val="Heading8"/>
      <w:suff w:val="nothing"/>
      <w:lvlText w:val="Schedule “%8”"/>
      <w:lvlJc w:val="left"/>
      <w:pPr>
        <w:ind w:left="0" w:firstLine="0"/>
      </w:pPr>
      <w:rPr>
        <w:rFonts w:hint="default"/>
        <w:color w:val="010000"/>
        <w:u w:val="none"/>
      </w:rPr>
    </w:lvl>
    <w:lvl w:ilvl="8">
      <w:start w:val="1"/>
      <w:numFmt w:val="lowerRoman"/>
      <w:pStyle w:val="Heading9"/>
      <w:lvlText w:val="%9)"/>
      <w:lvlJc w:val="left"/>
      <w:pPr>
        <w:tabs>
          <w:tab w:val="num" w:pos="6480"/>
        </w:tabs>
        <w:ind w:left="6480" w:hanging="720"/>
      </w:pPr>
      <w:rPr>
        <w:rFonts w:hint="default"/>
        <w:b w:val="0"/>
        <w:caps w:val="0"/>
        <w:smallCaps w:val="0"/>
        <w:color w:val="010000"/>
        <w:u w:val="none"/>
      </w:rPr>
    </w:lvl>
  </w:abstractNum>
  <w:abstractNum w:abstractNumId="5" w15:restartNumberingAfterBreak="0">
    <w:nsid w:val="3CA70236"/>
    <w:multiLevelType w:val="hybridMultilevel"/>
    <w:tmpl w:val="0394A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3CC0FDA"/>
    <w:multiLevelType w:val="multilevel"/>
    <w:tmpl w:val="FEB07196"/>
    <w:name w:val="General Numbering (1)-Scheme 2"/>
    <w:lvl w:ilvl="0">
      <w:start w:val="1"/>
      <w:numFmt w:val="lowerLetter"/>
      <w:lvlText w:val="(%1)"/>
      <w:lvlJc w:val="left"/>
      <w:pPr>
        <w:tabs>
          <w:tab w:val="num" w:pos="720"/>
        </w:tabs>
        <w:ind w:left="720" w:hanging="720"/>
      </w:pPr>
      <w:rPr>
        <w:rFonts w:hint="default"/>
        <w:caps w:val="0"/>
        <w:color w:val="000000"/>
        <w:u w:val="none"/>
      </w:rPr>
    </w:lvl>
    <w:lvl w:ilvl="1">
      <w:start w:val="1"/>
      <w:numFmt w:val="lowerLetter"/>
      <w:lvlText w:val="(%2)"/>
      <w:lvlJc w:val="left"/>
      <w:pPr>
        <w:tabs>
          <w:tab w:val="num" w:pos="1440"/>
        </w:tabs>
        <w:ind w:left="1440" w:hanging="720"/>
      </w:pPr>
      <w:rPr>
        <w:rFonts w:hint="default"/>
        <w:color w:val="010000"/>
        <w:u w:val="none"/>
      </w:rPr>
    </w:lvl>
    <w:lvl w:ilvl="2">
      <w:start w:val="1"/>
      <w:numFmt w:val="lowerRoman"/>
      <w:lvlText w:val="(%3)"/>
      <w:lvlJc w:val="left"/>
      <w:pPr>
        <w:tabs>
          <w:tab w:val="num" w:pos="2160"/>
        </w:tabs>
        <w:ind w:left="2160" w:hanging="720"/>
      </w:pPr>
      <w:rPr>
        <w:rFonts w:hint="default"/>
        <w:color w:val="010000"/>
        <w:u w:val="none"/>
      </w:rPr>
    </w:lvl>
    <w:lvl w:ilvl="3">
      <w:start w:val="1"/>
      <w:numFmt w:val="decimal"/>
      <w:lvlText w:val="(%4)"/>
      <w:lvlJc w:val="left"/>
      <w:pPr>
        <w:tabs>
          <w:tab w:val="num" w:pos="2880"/>
        </w:tabs>
        <w:ind w:left="2880" w:hanging="720"/>
      </w:pPr>
      <w:rPr>
        <w:rFonts w:hint="default"/>
        <w:color w:val="010000"/>
        <w:u w:val="none"/>
      </w:rPr>
    </w:lvl>
    <w:lvl w:ilvl="4">
      <w:start w:val="1"/>
      <w:numFmt w:val="lowerLetter"/>
      <w:lvlText w:val="%5."/>
      <w:lvlJc w:val="left"/>
      <w:pPr>
        <w:tabs>
          <w:tab w:val="num" w:pos="3600"/>
        </w:tabs>
        <w:ind w:left="3600" w:hanging="720"/>
      </w:pPr>
      <w:rPr>
        <w:rFonts w:hint="default"/>
        <w:color w:val="010000"/>
        <w:u w:val="none"/>
      </w:rPr>
    </w:lvl>
    <w:lvl w:ilvl="5">
      <w:start w:val="1"/>
      <w:numFmt w:val="lowerRoman"/>
      <w:lvlText w:val="%6."/>
      <w:lvlJc w:val="left"/>
      <w:pPr>
        <w:tabs>
          <w:tab w:val="num" w:pos="4320"/>
        </w:tabs>
        <w:ind w:left="4320" w:hanging="720"/>
      </w:pPr>
      <w:rPr>
        <w:rFonts w:hint="default"/>
        <w:color w:val="010000"/>
        <w:u w:val="none"/>
      </w:rPr>
    </w:lvl>
    <w:lvl w:ilvl="6">
      <w:start w:val="1"/>
      <w:numFmt w:val="decimal"/>
      <w:lvlText w:val="%7)"/>
      <w:lvlJc w:val="left"/>
      <w:pPr>
        <w:tabs>
          <w:tab w:val="num" w:pos="5040"/>
        </w:tabs>
        <w:ind w:left="5040" w:hanging="720"/>
      </w:pPr>
      <w:rPr>
        <w:rFonts w:hint="default"/>
        <w:color w:val="010000"/>
        <w:u w:val="none"/>
      </w:rPr>
    </w:lvl>
    <w:lvl w:ilvl="7">
      <w:start w:val="1"/>
      <w:numFmt w:val="lowerLetter"/>
      <w:lvlText w:val="%8)"/>
      <w:lvlJc w:val="left"/>
      <w:pPr>
        <w:tabs>
          <w:tab w:val="num" w:pos="5760"/>
        </w:tabs>
        <w:ind w:left="5760" w:hanging="720"/>
      </w:pPr>
      <w:rPr>
        <w:rFonts w:hint="default"/>
        <w:color w:val="010000"/>
        <w:u w:val="none"/>
      </w:rPr>
    </w:lvl>
    <w:lvl w:ilvl="8">
      <w:start w:val="1"/>
      <w:numFmt w:val="lowerRoman"/>
      <w:lvlText w:val="%9)"/>
      <w:lvlJc w:val="left"/>
      <w:pPr>
        <w:tabs>
          <w:tab w:val="num" w:pos="6480"/>
        </w:tabs>
        <w:ind w:left="6480" w:hanging="720"/>
      </w:pPr>
      <w:rPr>
        <w:rFonts w:hint="default"/>
        <w:color w:val="010000"/>
        <w:u w:val="none"/>
      </w:rPr>
    </w:lvl>
  </w:abstractNum>
  <w:num w:numId="1" w16cid:durableId="1399746351">
    <w:abstractNumId w:val="1"/>
  </w:num>
  <w:num w:numId="2" w16cid:durableId="1209804833">
    <w:abstractNumId w:val="0"/>
  </w:num>
  <w:num w:numId="3" w16cid:durableId="840197855">
    <w:abstractNumId w:val="4"/>
  </w:num>
  <w:num w:numId="4" w16cid:durableId="869418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765003">
    <w:abstractNumId w:val="5"/>
  </w:num>
  <w:num w:numId="6" w16cid:durableId="849376329">
    <w:abstractNumId w:val="2"/>
  </w:num>
  <w:num w:numId="7" w16cid:durableId="8622842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246058">
    <w:abstractNumId w:val="3"/>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84"/>
    <w:rsid w:val="00000275"/>
    <w:rsid w:val="000002B3"/>
    <w:rsid w:val="00005598"/>
    <w:rsid w:val="00006AC6"/>
    <w:rsid w:val="00007E5F"/>
    <w:rsid w:val="00011A81"/>
    <w:rsid w:val="00012D0E"/>
    <w:rsid w:val="000172B0"/>
    <w:rsid w:val="00025EBE"/>
    <w:rsid w:val="000267B6"/>
    <w:rsid w:val="0003139B"/>
    <w:rsid w:val="00031849"/>
    <w:rsid w:val="00034DA8"/>
    <w:rsid w:val="00036C54"/>
    <w:rsid w:val="0003772A"/>
    <w:rsid w:val="00040192"/>
    <w:rsid w:val="00045DC4"/>
    <w:rsid w:val="00063032"/>
    <w:rsid w:val="000632C8"/>
    <w:rsid w:val="00064C11"/>
    <w:rsid w:val="00071C7F"/>
    <w:rsid w:val="0007787E"/>
    <w:rsid w:val="00077D8A"/>
    <w:rsid w:val="00080DCF"/>
    <w:rsid w:val="000813C6"/>
    <w:rsid w:val="00081812"/>
    <w:rsid w:val="00081E04"/>
    <w:rsid w:val="00082145"/>
    <w:rsid w:val="00084262"/>
    <w:rsid w:val="00090DA5"/>
    <w:rsid w:val="0009117B"/>
    <w:rsid w:val="0009147D"/>
    <w:rsid w:val="00095130"/>
    <w:rsid w:val="0009732C"/>
    <w:rsid w:val="000977FB"/>
    <w:rsid w:val="000A0717"/>
    <w:rsid w:val="000A67D4"/>
    <w:rsid w:val="000B5895"/>
    <w:rsid w:val="000B6829"/>
    <w:rsid w:val="000B7121"/>
    <w:rsid w:val="000C14DA"/>
    <w:rsid w:val="000C4424"/>
    <w:rsid w:val="000C52C7"/>
    <w:rsid w:val="000C541B"/>
    <w:rsid w:val="000C5447"/>
    <w:rsid w:val="000D0295"/>
    <w:rsid w:val="000D0540"/>
    <w:rsid w:val="000D5964"/>
    <w:rsid w:val="000D5C8A"/>
    <w:rsid w:val="000E13EF"/>
    <w:rsid w:val="000E37B9"/>
    <w:rsid w:val="000F65C6"/>
    <w:rsid w:val="000F6F46"/>
    <w:rsid w:val="00106B93"/>
    <w:rsid w:val="00106E36"/>
    <w:rsid w:val="00107563"/>
    <w:rsid w:val="00110ED7"/>
    <w:rsid w:val="00113964"/>
    <w:rsid w:val="00127A77"/>
    <w:rsid w:val="00127BFF"/>
    <w:rsid w:val="00130779"/>
    <w:rsid w:val="00131D29"/>
    <w:rsid w:val="001349AE"/>
    <w:rsid w:val="001363A7"/>
    <w:rsid w:val="00136CDD"/>
    <w:rsid w:val="00136E01"/>
    <w:rsid w:val="00137738"/>
    <w:rsid w:val="00137D72"/>
    <w:rsid w:val="00140193"/>
    <w:rsid w:val="00140371"/>
    <w:rsid w:val="0014065A"/>
    <w:rsid w:val="00142988"/>
    <w:rsid w:val="00142E99"/>
    <w:rsid w:val="001443D2"/>
    <w:rsid w:val="00147526"/>
    <w:rsid w:val="00155944"/>
    <w:rsid w:val="00160A54"/>
    <w:rsid w:val="001624C9"/>
    <w:rsid w:val="001632EE"/>
    <w:rsid w:val="00165BF2"/>
    <w:rsid w:val="00167DEB"/>
    <w:rsid w:val="001706AA"/>
    <w:rsid w:val="0017258C"/>
    <w:rsid w:val="00173207"/>
    <w:rsid w:val="00176E92"/>
    <w:rsid w:val="001808C7"/>
    <w:rsid w:val="00180BC5"/>
    <w:rsid w:val="001813B7"/>
    <w:rsid w:val="001836DF"/>
    <w:rsid w:val="00187E26"/>
    <w:rsid w:val="00190B5C"/>
    <w:rsid w:val="00194AC2"/>
    <w:rsid w:val="00196162"/>
    <w:rsid w:val="001A5D15"/>
    <w:rsid w:val="001B5114"/>
    <w:rsid w:val="001B7636"/>
    <w:rsid w:val="001C1506"/>
    <w:rsid w:val="001C718B"/>
    <w:rsid w:val="001C7221"/>
    <w:rsid w:val="001C7AB8"/>
    <w:rsid w:val="001E24C2"/>
    <w:rsid w:val="001E4D26"/>
    <w:rsid w:val="001E67DB"/>
    <w:rsid w:val="001F025E"/>
    <w:rsid w:val="001F13EE"/>
    <w:rsid w:val="001F28DA"/>
    <w:rsid w:val="001F5DAB"/>
    <w:rsid w:val="00202D46"/>
    <w:rsid w:val="00204AF8"/>
    <w:rsid w:val="002066B5"/>
    <w:rsid w:val="002075D1"/>
    <w:rsid w:val="00225E83"/>
    <w:rsid w:val="00226A1A"/>
    <w:rsid w:val="0022750D"/>
    <w:rsid w:val="0023423B"/>
    <w:rsid w:val="00234D1D"/>
    <w:rsid w:val="00235860"/>
    <w:rsid w:val="0024082C"/>
    <w:rsid w:val="002413FD"/>
    <w:rsid w:val="00244D49"/>
    <w:rsid w:val="0025435B"/>
    <w:rsid w:val="0025530F"/>
    <w:rsid w:val="002567D9"/>
    <w:rsid w:val="00257058"/>
    <w:rsid w:val="0026042D"/>
    <w:rsid w:val="00260B52"/>
    <w:rsid w:val="0026353C"/>
    <w:rsid w:val="00263785"/>
    <w:rsid w:val="002655B7"/>
    <w:rsid w:val="0027011A"/>
    <w:rsid w:val="00270230"/>
    <w:rsid w:val="0027046D"/>
    <w:rsid w:val="002768B6"/>
    <w:rsid w:val="00277058"/>
    <w:rsid w:val="00277BF7"/>
    <w:rsid w:val="00280A70"/>
    <w:rsid w:val="002827B9"/>
    <w:rsid w:val="00286BA7"/>
    <w:rsid w:val="0028740E"/>
    <w:rsid w:val="00290C26"/>
    <w:rsid w:val="00291422"/>
    <w:rsid w:val="00294E8E"/>
    <w:rsid w:val="002A0A6D"/>
    <w:rsid w:val="002A184A"/>
    <w:rsid w:val="002A2F67"/>
    <w:rsid w:val="002A3905"/>
    <w:rsid w:val="002B33EC"/>
    <w:rsid w:val="002B395B"/>
    <w:rsid w:val="002C42F8"/>
    <w:rsid w:val="002C58B9"/>
    <w:rsid w:val="002D2913"/>
    <w:rsid w:val="002D4FAD"/>
    <w:rsid w:val="002D56AA"/>
    <w:rsid w:val="002D58B1"/>
    <w:rsid w:val="002E16DE"/>
    <w:rsid w:val="002E611D"/>
    <w:rsid w:val="002E77B7"/>
    <w:rsid w:val="002F080F"/>
    <w:rsid w:val="002F1508"/>
    <w:rsid w:val="002F1E7F"/>
    <w:rsid w:val="002F2F83"/>
    <w:rsid w:val="002F42E6"/>
    <w:rsid w:val="002F75AE"/>
    <w:rsid w:val="003032E8"/>
    <w:rsid w:val="00303563"/>
    <w:rsid w:val="003044BC"/>
    <w:rsid w:val="003055D7"/>
    <w:rsid w:val="003103DF"/>
    <w:rsid w:val="00310A18"/>
    <w:rsid w:val="00312D9F"/>
    <w:rsid w:val="003149F4"/>
    <w:rsid w:val="003172F3"/>
    <w:rsid w:val="0032132C"/>
    <w:rsid w:val="003220CA"/>
    <w:rsid w:val="003224C8"/>
    <w:rsid w:val="00322B9F"/>
    <w:rsid w:val="003301FE"/>
    <w:rsid w:val="00331814"/>
    <w:rsid w:val="0033183B"/>
    <w:rsid w:val="00332FB2"/>
    <w:rsid w:val="0033479B"/>
    <w:rsid w:val="0033532A"/>
    <w:rsid w:val="00336114"/>
    <w:rsid w:val="003419FC"/>
    <w:rsid w:val="00344844"/>
    <w:rsid w:val="00344E93"/>
    <w:rsid w:val="00345C74"/>
    <w:rsid w:val="00345DB4"/>
    <w:rsid w:val="00350020"/>
    <w:rsid w:val="003517BB"/>
    <w:rsid w:val="00351F21"/>
    <w:rsid w:val="00352DEF"/>
    <w:rsid w:val="003535B5"/>
    <w:rsid w:val="00354CA1"/>
    <w:rsid w:val="00355061"/>
    <w:rsid w:val="0036382F"/>
    <w:rsid w:val="00363839"/>
    <w:rsid w:val="00365967"/>
    <w:rsid w:val="003664A9"/>
    <w:rsid w:val="00373DAC"/>
    <w:rsid w:val="0037480C"/>
    <w:rsid w:val="00376195"/>
    <w:rsid w:val="00377207"/>
    <w:rsid w:val="00386BDE"/>
    <w:rsid w:val="00392290"/>
    <w:rsid w:val="00394921"/>
    <w:rsid w:val="003A2C81"/>
    <w:rsid w:val="003A2EFA"/>
    <w:rsid w:val="003A4622"/>
    <w:rsid w:val="003A4E7A"/>
    <w:rsid w:val="003A6070"/>
    <w:rsid w:val="003C0FE3"/>
    <w:rsid w:val="003C397E"/>
    <w:rsid w:val="003C447A"/>
    <w:rsid w:val="003D0B2F"/>
    <w:rsid w:val="003D0D91"/>
    <w:rsid w:val="003D1191"/>
    <w:rsid w:val="003D1E6D"/>
    <w:rsid w:val="003D2B04"/>
    <w:rsid w:val="003D2BAF"/>
    <w:rsid w:val="003D3275"/>
    <w:rsid w:val="003E2474"/>
    <w:rsid w:val="003E2F84"/>
    <w:rsid w:val="003E64F8"/>
    <w:rsid w:val="003E6E37"/>
    <w:rsid w:val="003E6FF2"/>
    <w:rsid w:val="003F0AE6"/>
    <w:rsid w:val="003F5369"/>
    <w:rsid w:val="003F66A0"/>
    <w:rsid w:val="003F7EE9"/>
    <w:rsid w:val="004030AB"/>
    <w:rsid w:val="00403692"/>
    <w:rsid w:val="00411446"/>
    <w:rsid w:val="00413D2F"/>
    <w:rsid w:val="00415F05"/>
    <w:rsid w:val="00426B70"/>
    <w:rsid w:val="004373ED"/>
    <w:rsid w:val="0044219C"/>
    <w:rsid w:val="0044549D"/>
    <w:rsid w:val="004463A2"/>
    <w:rsid w:val="00454B51"/>
    <w:rsid w:val="004578DC"/>
    <w:rsid w:val="00462D81"/>
    <w:rsid w:val="00462E48"/>
    <w:rsid w:val="004656BD"/>
    <w:rsid w:val="00467AFD"/>
    <w:rsid w:val="00475C44"/>
    <w:rsid w:val="0048052B"/>
    <w:rsid w:val="00484599"/>
    <w:rsid w:val="00484E1A"/>
    <w:rsid w:val="00487B25"/>
    <w:rsid w:val="00490A84"/>
    <w:rsid w:val="0049162C"/>
    <w:rsid w:val="004949A2"/>
    <w:rsid w:val="004A0D5D"/>
    <w:rsid w:val="004A5732"/>
    <w:rsid w:val="004B0A7C"/>
    <w:rsid w:val="004B2654"/>
    <w:rsid w:val="004B346C"/>
    <w:rsid w:val="004B4625"/>
    <w:rsid w:val="004B693F"/>
    <w:rsid w:val="004C005F"/>
    <w:rsid w:val="004C53C9"/>
    <w:rsid w:val="004D2188"/>
    <w:rsid w:val="004D2DEE"/>
    <w:rsid w:val="004D6EC4"/>
    <w:rsid w:val="004E01A6"/>
    <w:rsid w:val="004E03D3"/>
    <w:rsid w:val="004E411F"/>
    <w:rsid w:val="004E5353"/>
    <w:rsid w:val="004E603C"/>
    <w:rsid w:val="004E7384"/>
    <w:rsid w:val="004F2352"/>
    <w:rsid w:val="004F6979"/>
    <w:rsid w:val="0050026A"/>
    <w:rsid w:val="00501EFB"/>
    <w:rsid w:val="00505B85"/>
    <w:rsid w:val="0050726D"/>
    <w:rsid w:val="0051067D"/>
    <w:rsid w:val="005107E5"/>
    <w:rsid w:val="00514176"/>
    <w:rsid w:val="00516ABE"/>
    <w:rsid w:val="00516E5A"/>
    <w:rsid w:val="00516E95"/>
    <w:rsid w:val="00520E09"/>
    <w:rsid w:val="00527479"/>
    <w:rsid w:val="00527C4E"/>
    <w:rsid w:val="005323B2"/>
    <w:rsid w:val="00534C1C"/>
    <w:rsid w:val="00542317"/>
    <w:rsid w:val="0054356F"/>
    <w:rsid w:val="005437A4"/>
    <w:rsid w:val="00546B90"/>
    <w:rsid w:val="00555E32"/>
    <w:rsid w:val="00555FEF"/>
    <w:rsid w:val="00565DA6"/>
    <w:rsid w:val="00567CBE"/>
    <w:rsid w:val="00570C18"/>
    <w:rsid w:val="005728F1"/>
    <w:rsid w:val="00573486"/>
    <w:rsid w:val="00575D09"/>
    <w:rsid w:val="00581CDC"/>
    <w:rsid w:val="005858FC"/>
    <w:rsid w:val="00586DC8"/>
    <w:rsid w:val="00587E2F"/>
    <w:rsid w:val="00590904"/>
    <w:rsid w:val="00593A03"/>
    <w:rsid w:val="00594C06"/>
    <w:rsid w:val="00595EFD"/>
    <w:rsid w:val="00596AC0"/>
    <w:rsid w:val="005A19E3"/>
    <w:rsid w:val="005A485C"/>
    <w:rsid w:val="005A7E75"/>
    <w:rsid w:val="005B300B"/>
    <w:rsid w:val="005B74E6"/>
    <w:rsid w:val="005C2531"/>
    <w:rsid w:val="005C4EB9"/>
    <w:rsid w:val="005C68A4"/>
    <w:rsid w:val="005C6C24"/>
    <w:rsid w:val="005C6C40"/>
    <w:rsid w:val="005C6C72"/>
    <w:rsid w:val="005C739D"/>
    <w:rsid w:val="005D0461"/>
    <w:rsid w:val="005D0BE1"/>
    <w:rsid w:val="005D1E1B"/>
    <w:rsid w:val="005D2D03"/>
    <w:rsid w:val="005D690A"/>
    <w:rsid w:val="005E30A6"/>
    <w:rsid w:val="005E32C7"/>
    <w:rsid w:val="005E34FF"/>
    <w:rsid w:val="005E41C1"/>
    <w:rsid w:val="005F09B2"/>
    <w:rsid w:val="005F637E"/>
    <w:rsid w:val="00600530"/>
    <w:rsid w:val="0060092E"/>
    <w:rsid w:val="00604434"/>
    <w:rsid w:val="00610D93"/>
    <w:rsid w:val="00612898"/>
    <w:rsid w:val="00614CF1"/>
    <w:rsid w:val="00616656"/>
    <w:rsid w:val="00632AC5"/>
    <w:rsid w:val="00632DE7"/>
    <w:rsid w:val="00640C5B"/>
    <w:rsid w:val="00643928"/>
    <w:rsid w:val="00644D97"/>
    <w:rsid w:val="00644DF3"/>
    <w:rsid w:val="006477F3"/>
    <w:rsid w:val="00662E8A"/>
    <w:rsid w:val="00665017"/>
    <w:rsid w:val="00675CDD"/>
    <w:rsid w:val="00680D84"/>
    <w:rsid w:val="0068555E"/>
    <w:rsid w:val="0068634B"/>
    <w:rsid w:val="00687155"/>
    <w:rsid w:val="00694E23"/>
    <w:rsid w:val="006A1B23"/>
    <w:rsid w:val="006A3F60"/>
    <w:rsid w:val="006B0874"/>
    <w:rsid w:val="006B3471"/>
    <w:rsid w:val="006C3968"/>
    <w:rsid w:val="006C4437"/>
    <w:rsid w:val="006C4CDA"/>
    <w:rsid w:val="006C6C5E"/>
    <w:rsid w:val="006D4230"/>
    <w:rsid w:val="006E0D63"/>
    <w:rsid w:val="006E2224"/>
    <w:rsid w:val="006E69E7"/>
    <w:rsid w:val="006E6EA8"/>
    <w:rsid w:val="006E7ABD"/>
    <w:rsid w:val="006F04FE"/>
    <w:rsid w:val="006F6281"/>
    <w:rsid w:val="006F67D3"/>
    <w:rsid w:val="00705989"/>
    <w:rsid w:val="007059EA"/>
    <w:rsid w:val="00706F3B"/>
    <w:rsid w:val="007121B8"/>
    <w:rsid w:val="00712E3E"/>
    <w:rsid w:val="00714041"/>
    <w:rsid w:val="007158B3"/>
    <w:rsid w:val="0071745E"/>
    <w:rsid w:val="00717B5D"/>
    <w:rsid w:val="00720ABF"/>
    <w:rsid w:val="00727492"/>
    <w:rsid w:val="00731186"/>
    <w:rsid w:val="00731BE7"/>
    <w:rsid w:val="00732C78"/>
    <w:rsid w:val="00736D8B"/>
    <w:rsid w:val="00740646"/>
    <w:rsid w:val="007476F3"/>
    <w:rsid w:val="0075008A"/>
    <w:rsid w:val="0075113D"/>
    <w:rsid w:val="00752949"/>
    <w:rsid w:val="007550FA"/>
    <w:rsid w:val="00760BC3"/>
    <w:rsid w:val="0076369B"/>
    <w:rsid w:val="00764DC4"/>
    <w:rsid w:val="00773AA4"/>
    <w:rsid w:val="00777DAE"/>
    <w:rsid w:val="00784BF5"/>
    <w:rsid w:val="0078548F"/>
    <w:rsid w:val="007857F8"/>
    <w:rsid w:val="007904B2"/>
    <w:rsid w:val="00794A01"/>
    <w:rsid w:val="007A2CC2"/>
    <w:rsid w:val="007B286A"/>
    <w:rsid w:val="007B4C47"/>
    <w:rsid w:val="007B4C64"/>
    <w:rsid w:val="007B6F64"/>
    <w:rsid w:val="007C3C5F"/>
    <w:rsid w:val="007D09E2"/>
    <w:rsid w:val="007D18F6"/>
    <w:rsid w:val="007D2684"/>
    <w:rsid w:val="007D4168"/>
    <w:rsid w:val="007D489B"/>
    <w:rsid w:val="007E2336"/>
    <w:rsid w:val="007E76AA"/>
    <w:rsid w:val="007F32B2"/>
    <w:rsid w:val="007F6431"/>
    <w:rsid w:val="0080018B"/>
    <w:rsid w:val="0080186A"/>
    <w:rsid w:val="00810141"/>
    <w:rsid w:val="00810369"/>
    <w:rsid w:val="008149A3"/>
    <w:rsid w:val="008149CF"/>
    <w:rsid w:val="0082263C"/>
    <w:rsid w:val="0082393D"/>
    <w:rsid w:val="00825297"/>
    <w:rsid w:val="00825BB6"/>
    <w:rsid w:val="00836CB5"/>
    <w:rsid w:val="00836D7F"/>
    <w:rsid w:val="00837FF2"/>
    <w:rsid w:val="008404DD"/>
    <w:rsid w:val="00841577"/>
    <w:rsid w:val="00842972"/>
    <w:rsid w:val="00844878"/>
    <w:rsid w:val="00846237"/>
    <w:rsid w:val="00847246"/>
    <w:rsid w:val="00851A36"/>
    <w:rsid w:val="00851A59"/>
    <w:rsid w:val="008529AE"/>
    <w:rsid w:val="00852B60"/>
    <w:rsid w:val="00853D9B"/>
    <w:rsid w:val="00863298"/>
    <w:rsid w:val="008654AC"/>
    <w:rsid w:val="00873CD5"/>
    <w:rsid w:val="008767F0"/>
    <w:rsid w:val="00880555"/>
    <w:rsid w:val="0088274F"/>
    <w:rsid w:val="008836F3"/>
    <w:rsid w:val="00894B8E"/>
    <w:rsid w:val="008B03BC"/>
    <w:rsid w:val="008B0BBA"/>
    <w:rsid w:val="008B1AB6"/>
    <w:rsid w:val="008B502C"/>
    <w:rsid w:val="008B5957"/>
    <w:rsid w:val="008B5CDF"/>
    <w:rsid w:val="008B6D5C"/>
    <w:rsid w:val="008C0A33"/>
    <w:rsid w:val="008C13C7"/>
    <w:rsid w:val="008C18F9"/>
    <w:rsid w:val="008C495F"/>
    <w:rsid w:val="008C576A"/>
    <w:rsid w:val="008C74A6"/>
    <w:rsid w:val="008D1BD4"/>
    <w:rsid w:val="008D1E0F"/>
    <w:rsid w:val="008D2FC1"/>
    <w:rsid w:val="008E1D77"/>
    <w:rsid w:val="008E3B1D"/>
    <w:rsid w:val="008E72D7"/>
    <w:rsid w:val="008E7899"/>
    <w:rsid w:val="008F2BFA"/>
    <w:rsid w:val="008F2DA4"/>
    <w:rsid w:val="009020D2"/>
    <w:rsid w:val="00902BD5"/>
    <w:rsid w:val="00906C22"/>
    <w:rsid w:val="00911F7C"/>
    <w:rsid w:val="009134A8"/>
    <w:rsid w:val="0091518F"/>
    <w:rsid w:val="0091616C"/>
    <w:rsid w:val="00916F1E"/>
    <w:rsid w:val="009208D2"/>
    <w:rsid w:val="00922FBF"/>
    <w:rsid w:val="009256B8"/>
    <w:rsid w:val="00925B6D"/>
    <w:rsid w:val="00926E53"/>
    <w:rsid w:val="00930032"/>
    <w:rsid w:val="009306DF"/>
    <w:rsid w:val="00932D1B"/>
    <w:rsid w:val="00933BE9"/>
    <w:rsid w:val="00936D3D"/>
    <w:rsid w:val="00936FB4"/>
    <w:rsid w:val="009374F5"/>
    <w:rsid w:val="0094645D"/>
    <w:rsid w:val="0094719C"/>
    <w:rsid w:val="00954E37"/>
    <w:rsid w:val="00956AB3"/>
    <w:rsid w:val="00956CD9"/>
    <w:rsid w:val="0096049A"/>
    <w:rsid w:val="009613B9"/>
    <w:rsid w:val="0096215D"/>
    <w:rsid w:val="0096220F"/>
    <w:rsid w:val="00962F77"/>
    <w:rsid w:val="009639E0"/>
    <w:rsid w:val="00964C6F"/>
    <w:rsid w:val="009663D5"/>
    <w:rsid w:val="00971E5E"/>
    <w:rsid w:val="00972C3E"/>
    <w:rsid w:val="00973458"/>
    <w:rsid w:val="00975A30"/>
    <w:rsid w:val="00977157"/>
    <w:rsid w:val="00985EE5"/>
    <w:rsid w:val="00986E1E"/>
    <w:rsid w:val="00993CB3"/>
    <w:rsid w:val="009A397E"/>
    <w:rsid w:val="009A3CBD"/>
    <w:rsid w:val="009B1F75"/>
    <w:rsid w:val="009B2F62"/>
    <w:rsid w:val="009B61FF"/>
    <w:rsid w:val="009C0CDB"/>
    <w:rsid w:val="009C28C3"/>
    <w:rsid w:val="009C2E3A"/>
    <w:rsid w:val="009C7C29"/>
    <w:rsid w:val="009D0D96"/>
    <w:rsid w:val="009D1AFD"/>
    <w:rsid w:val="009D1FD1"/>
    <w:rsid w:val="009D25D7"/>
    <w:rsid w:val="009D3648"/>
    <w:rsid w:val="009D52EC"/>
    <w:rsid w:val="009D626F"/>
    <w:rsid w:val="009D7639"/>
    <w:rsid w:val="009E1210"/>
    <w:rsid w:val="009E1709"/>
    <w:rsid w:val="009E2316"/>
    <w:rsid w:val="009E3808"/>
    <w:rsid w:val="009E5031"/>
    <w:rsid w:val="009E68B4"/>
    <w:rsid w:val="009F0AEF"/>
    <w:rsid w:val="009F1E1F"/>
    <w:rsid w:val="009F5508"/>
    <w:rsid w:val="009F582F"/>
    <w:rsid w:val="009F602E"/>
    <w:rsid w:val="009F60D0"/>
    <w:rsid w:val="009F78F0"/>
    <w:rsid w:val="00A0190E"/>
    <w:rsid w:val="00A02D36"/>
    <w:rsid w:val="00A07484"/>
    <w:rsid w:val="00A1353B"/>
    <w:rsid w:val="00A15816"/>
    <w:rsid w:val="00A1585E"/>
    <w:rsid w:val="00A177AF"/>
    <w:rsid w:val="00A20DF7"/>
    <w:rsid w:val="00A22BF1"/>
    <w:rsid w:val="00A24FBB"/>
    <w:rsid w:val="00A325F8"/>
    <w:rsid w:val="00A32895"/>
    <w:rsid w:val="00A43D06"/>
    <w:rsid w:val="00A455C1"/>
    <w:rsid w:val="00A46D4D"/>
    <w:rsid w:val="00A4787B"/>
    <w:rsid w:val="00A50C3C"/>
    <w:rsid w:val="00A50CF0"/>
    <w:rsid w:val="00A51F33"/>
    <w:rsid w:val="00A57B2A"/>
    <w:rsid w:val="00A607B5"/>
    <w:rsid w:val="00A76937"/>
    <w:rsid w:val="00A7792F"/>
    <w:rsid w:val="00A82B70"/>
    <w:rsid w:val="00A84BAC"/>
    <w:rsid w:val="00A862F2"/>
    <w:rsid w:val="00A87B38"/>
    <w:rsid w:val="00A90F5F"/>
    <w:rsid w:val="00A96E5C"/>
    <w:rsid w:val="00AA061B"/>
    <w:rsid w:val="00AA2099"/>
    <w:rsid w:val="00AA2219"/>
    <w:rsid w:val="00AA2C7F"/>
    <w:rsid w:val="00AA2E38"/>
    <w:rsid w:val="00AB2834"/>
    <w:rsid w:val="00AB2DC5"/>
    <w:rsid w:val="00AB421C"/>
    <w:rsid w:val="00AC2173"/>
    <w:rsid w:val="00AC6E07"/>
    <w:rsid w:val="00AD102F"/>
    <w:rsid w:val="00AE3B27"/>
    <w:rsid w:val="00AE582E"/>
    <w:rsid w:val="00AE5C13"/>
    <w:rsid w:val="00AE73DC"/>
    <w:rsid w:val="00AE7C42"/>
    <w:rsid w:val="00B00DA9"/>
    <w:rsid w:val="00B0264A"/>
    <w:rsid w:val="00B0301D"/>
    <w:rsid w:val="00B21378"/>
    <w:rsid w:val="00B2281A"/>
    <w:rsid w:val="00B2734D"/>
    <w:rsid w:val="00B311EB"/>
    <w:rsid w:val="00B3517C"/>
    <w:rsid w:val="00B402C2"/>
    <w:rsid w:val="00B4511C"/>
    <w:rsid w:val="00B51823"/>
    <w:rsid w:val="00B545D2"/>
    <w:rsid w:val="00B60696"/>
    <w:rsid w:val="00B62586"/>
    <w:rsid w:val="00B63317"/>
    <w:rsid w:val="00B71237"/>
    <w:rsid w:val="00B713DC"/>
    <w:rsid w:val="00B758F3"/>
    <w:rsid w:val="00B834F0"/>
    <w:rsid w:val="00B85551"/>
    <w:rsid w:val="00B91154"/>
    <w:rsid w:val="00B95389"/>
    <w:rsid w:val="00BA12A6"/>
    <w:rsid w:val="00BA1538"/>
    <w:rsid w:val="00BA31EF"/>
    <w:rsid w:val="00BA4D49"/>
    <w:rsid w:val="00BA5E68"/>
    <w:rsid w:val="00BB0030"/>
    <w:rsid w:val="00BB59D8"/>
    <w:rsid w:val="00BC61A1"/>
    <w:rsid w:val="00BD2B8D"/>
    <w:rsid w:val="00BD63C4"/>
    <w:rsid w:val="00BD6672"/>
    <w:rsid w:val="00BE1C13"/>
    <w:rsid w:val="00BE3E88"/>
    <w:rsid w:val="00BE408B"/>
    <w:rsid w:val="00BE40FE"/>
    <w:rsid w:val="00BE5076"/>
    <w:rsid w:val="00BE5A84"/>
    <w:rsid w:val="00BF048F"/>
    <w:rsid w:val="00BF2F6F"/>
    <w:rsid w:val="00BF3C66"/>
    <w:rsid w:val="00BF53BA"/>
    <w:rsid w:val="00BF7418"/>
    <w:rsid w:val="00C00727"/>
    <w:rsid w:val="00C02438"/>
    <w:rsid w:val="00C03112"/>
    <w:rsid w:val="00C03AF2"/>
    <w:rsid w:val="00C05D77"/>
    <w:rsid w:val="00C10D88"/>
    <w:rsid w:val="00C1152B"/>
    <w:rsid w:val="00C1244B"/>
    <w:rsid w:val="00C139A5"/>
    <w:rsid w:val="00C16B41"/>
    <w:rsid w:val="00C17FF5"/>
    <w:rsid w:val="00C226EF"/>
    <w:rsid w:val="00C23D11"/>
    <w:rsid w:val="00C2627C"/>
    <w:rsid w:val="00C31014"/>
    <w:rsid w:val="00C31A0F"/>
    <w:rsid w:val="00C351E6"/>
    <w:rsid w:val="00C36229"/>
    <w:rsid w:val="00C3660A"/>
    <w:rsid w:val="00C375CA"/>
    <w:rsid w:val="00C42BCB"/>
    <w:rsid w:val="00C432A2"/>
    <w:rsid w:val="00C44A14"/>
    <w:rsid w:val="00C458AB"/>
    <w:rsid w:val="00C46185"/>
    <w:rsid w:val="00C46846"/>
    <w:rsid w:val="00C524B3"/>
    <w:rsid w:val="00C65094"/>
    <w:rsid w:val="00C662B6"/>
    <w:rsid w:val="00C73E39"/>
    <w:rsid w:val="00C773E8"/>
    <w:rsid w:val="00C77C87"/>
    <w:rsid w:val="00C80438"/>
    <w:rsid w:val="00C80BF8"/>
    <w:rsid w:val="00C84A88"/>
    <w:rsid w:val="00C86E47"/>
    <w:rsid w:val="00C913E1"/>
    <w:rsid w:val="00C91F9E"/>
    <w:rsid w:val="00C94412"/>
    <w:rsid w:val="00CA1CD5"/>
    <w:rsid w:val="00CA4664"/>
    <w:rsid w:val="00CA5879"/>
    <w:rsid w:val="00CA5DAC"/>
    <w:rsid w:val="00CA6337"/>
    <w:rsid w:val="00CB1100"/>
    <w:rsid w:val="00CB1A74"/>
    <w:rsid w:val="00CB2B0D"/>
    <w:rsid w:val="00CC0755"/>
    <w:rsid w:val="00CC1739"/>
    <w:rsid w:val="00CC2183"/>
    <w:rsid w:val="00CC2690"/>
    <w:rsid w:val="00CC2C7C"/>
    <w:rsid w:val="00CC3799"/>
    <w:rsid w:val="00CC3A52"/>
    <w:rsid w:val="00CC510B"/>
    <w:rsid w:val="00CD0141"/>
    <w:rsid w:val="00CD392D"/>
    <w:rsid w:val="00CD6D98"/>
    <w:rsid w:val="00CE4D70"/>
    <w:rsid w:val="00CF5D03"/>
    <w:rsid w:val="00D037CB"/>
    <w:rsid w:val="00D0549C"/>
    <w:rsid w:val="00D05CBC"/>
    <w:rsid w:val="00D12C05"/>
    <w:rsid w:val="00D151D8"/>
    <w:rsid w:val="00D160C6"/>
    <w:rsid w:val="00D166C8"/>
    <w:rsid w:val="00D206D2"/>
    <w:rsid w:val="00D22D9E"/>
    <w:rsid w:val="00D26C1E"/>
    <w:rsid w:val="00D35F9C"/>
    <w:rsid w:val="00D363D2"/>
    <w:rsid w:val="00D36F22"/>
    <w:rsid w:val="00D43986"/>
    <w:rsid w:val="00D464DA"/>
    <w:rsid w:val="00D46E53"/>
    <w:rsid w:val="00D55C83"/>
    <w:rsid w:val="00D6241C"/>
    <w:rsid w:val="00D6601C"/>
    <w:rsid w:val="00D75A9E"/>
    <w:rsid w:val="00D81CBB"/>
    <w:rsid w:val="00D84EE5"/>
    <w:rsid w:val="00D942DB"/>
    <w:rsid w:val="00D957F8"/>
    <w:rsid w:val="00DA3718"/>
    <w:rsid w:val="00DA403C"/>
    <w:rsid w:val="00DA75AE"/>
    <w:rsid w:val="00DB1861"/>
    <w:rsid w:val="00DB18E7"/>
    <w:rsid w:val="00DB2579"/>
    <w:rsid w:val="00DB4BD2"/>
    <w:rsid w:val="00DC2A69"/>
    <w:rsid w:val="00DC4F2F"/>
    <w:rsid w:val="00DD23C1"/>
    <w:rsid w:val="00DD6251"/>
    <w:rsid w:val="00DD63A0"/>
    <w:rsid w:val="00DE512A"/>
    <w:rsid w:val="00DE5276"/>
    <w:rsid w:val="00DF2709"/>
    <w:rsid w:val="00DF37C5"/>
    <w:rsid w:val="00DF5B2C"/>
    <w:rsid w:val="00DF6485"/>
    <w:rsid w:val="00E01BCE"/>
    <w:rsid w:val="00E06D73"/>
    <w:rsid w:val="00E11CFB"/>
    <w:rsid w:val="00E131C1"/>
    <w:rsid w:val="00E17C3D"/>
    <w:rsid w:val="00E20294"/>
    <w:rsid w:val="00E20D14"/>
    <w:rsid w:val="00E247B2"/>
    <w:rsid w:val="00E2685D"/>
    <w:rsid w:val="00E30102"/>
    <w:rsid w:val="00E316A8"/>
    <w:rsid w:val="00E32AB4"/>
    <w:rsid w:val="00E3546C"/>
    <w:rsid w:val="00E519A2"/>
    <w:rsid w:val="00E54384"/>
    <w:rsid w:val="00E55239"/>
    <w:rsid w:val="00E55282"/>
    <w:rsid w:val="00E55808"/>
    <w:rsid w:val="00E620C6"/>
    <w:rsid w:val="00E62104"/>
    <w:rsid w:val="00E62A51"/>
    <w:rsid w:val="00E6394A"/>
    <w:rsid w:val="00E64D48"/>
    <w:rsid w:val="00E678CD"/>
    <w:rsid w:val="00E67B85"/>
    <w:rsid w:val="00E7388E"/>
    <w:rsid w:val="00E74A44"/>
    <w:rsid w:val="00E806D4"/>
    <w:rsid w:val="00E8412A"/>
    <w:rsid w:val="00E85B8C"/>
    <w:rsid w:val="00E85E8F"/>
    <w:rsid w:val="00E905AD"/>
    <w:rsid w:val="00E955DA"/>
    <w:rsid w:val="00E956F6"/>
    <w:rsid w:val="00E963AE"/>
    <w:rsid w:val="00EA2620"/>
    <w:rsid w:val="00EA285D"/>
    <w:rsid w:val="00EA3662"/>
    <w:rsid w:val="00EA4C16"/>
    <w:rsid w:val="00EB1811"/>
    <w:rsid w:val="00EB3018"/>
    <w:rsid w:val="00EB3F4F"/>
    <w:rsid w:val="00EB43D4"/>
    <w:rsid w:val="00EB5735"/>
    <w:rsid w:val="00EB6086"/>
    <w:rsid w:val="00EC2D87"/>
    <w:rsid w:val="00EC55E3"/>
    <w:rsid w:val="00EC64BE"/>
    <w:rsid w:val="00ED0D36"/>
    <w:rsid w:val="00ED11DD"/>
    <w:rsid w:val="00ED3AB0"/>
    <w:rsid w:val="00EE0C93"/>
    <w:rsid w:val="00EF1942"/>
    <w:rsid w:val="00EF19B0"/>
    <w:rsid w:val="00EF30B3"/>
    <w:rsid w:val="00EF567A"/>
    <w:rsid w:val="00F02A79"/>
    <w:rsid w:val="00F05484"/>
    <w:rsid w:val="00F126BE"/>
    <w:rsid w:val="00F13EF7"/>
    <w:rsid w:val="00F14F9E"/>
    <w:rsid w:val="00F162FD"/>
    <w:rsid w:val="00F16E9C"/>
    <w:rsid w:val="00F2222A"/>
    <w:rsid w:val="00F2244E"/>
    <w:rsid w:val="00F24843"/>
    <w:rsid w:val="00F24F3E"/>
    <w:rsid w:val="00F26447"/>
    <w:rsid w:val="00F30FDE"/>
    <w:rsid w:val="00F310D8"/>
    <w:rsid w:val="00F316F4"/>
    <w:rsid w:val="00F3171A"/>
    <w:rsid w:val="00F34B88"/>
    <w:rsid w:val="00F52A52"/>
    <w:rsid w:val="00F558C5"/>
    <w:rsid w:val="00F56887"/>
    <w:rsid w:val="00F57C9B"/>
    <w:rsid w:val="00F64503"/>
    <w:rsid w:val="00F66567"/>
    <w:rsid w:val="00F72BDC"/>
    <w:rsid w:val="00F73B13"/>
    <w:rsid w:val="00F75824"/>
    <w:rsid w:val="00F75C38"/>
    <w:rsid w:val="00F76751"/>
    <w:rsid w:val="00F802B7"/>
    <w:rsid w:val="00F80EF3"/>
    <w:rsid w:val="00F814FE"/>
    <w:rsid w:val="00F82251"/>
    <w:rsid w:val="00F8789C"/>
    <w:rsid w:val="00F87C22"/>
    <w:rsid w:val="00F95D7D"/>
    <w:rsid w:val="00F95E3C"/>
    <w:rsid w:val="00FA2BC8"/>
    <w:rsid w:val="00FA4244"/>
    <w:rsid w:val="00FA5C8A"/>
    <w:rsid w:val="00FA6A3E"/>
    <w:rsid w:val="00FB2073"/>
    <w:rsid w:val="00FB6A24"/>
    <w:rsid w:val="00FC0D30"/>
    <w:rsid w:val="00FC0FEB"/>
    <w:rsid w:val="00FC191D"/>
    <w:rsid w:val="00FC21DA"/>
    <w:rsid w:val="00FC260B"/>
    <w:rsid w:val="00FC361C"/>
    <w:rsid w:val="00FC4ED9"/>
    <w:rsid w:val="00FC52F9"/>
    <w:rsid w:val="00FE4A7E"/>
    <w:rsid w:val="00FF52A6"/>
    <w:rsid w:val="00FF5425"/>
    <w:rsid w:val="00FF600B"/>
    <w:rsid w:val="00FF637E"/>
    <w:rsid w:val="00FF78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16D73"/>
  <w15:chartTrackingRefBased/>
  <w15:docId w15:val="{810FFFBA-AC9F-442E-8A13-D257D76E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21"/>
    <w:pPr>
      <w:spacing w:after="240" w:line="240" w:lineRule="auto"/>
      <w:jc w:val="both"/>
    </w:pPr>
    <w:rPr>
      <w:rFonts w:ascii="Times New Roman" w:hAnsi="Times New Roman"/>
      <w:sz w:val="24"/>
    </w:rPr>
  </w:style>
  <w:style w:type="paragraph" w:styleId="Heading1">
    <w:name w:val="heading 1"/>
    <w:basedOn w:val="Normal"/>
    <w:link w:val="Heading1Char"/>
    <w:uiPriority w:val="9"/>
    <w:qFormat/>
    <w:rsid w:val="000C14DA"/>
    <w:pPr>
      <w:numPr>
        <w:numId w:val="3"/>
      </w:numPr>
      <w:jc w:val="center"/>
      <w:outlineLvl w:val="0"/>
    </w:pPr>
    <w:rPr>
      <w:rFonts w:eastAsiaTheme="majorEastAsia" w:cs="Times New Roman"/>
      <w:b/>
      <w:bCs/>
      <w:caps/>
      <w:szCs w:val="28"/>
    </w:rPr>
  </w:style>
  <w:style w:type="paragraph" w:styleId="Heading2">
    <w:name w:val="heading 2"/>
    <w:basedOn w:val="Normal"/>
    <w:link w:val="Heading2Char"/>
    <w:uiPriority w:val="9"/>
    <w:unhideWhenUsed/>
    <w:qFormat/>
    <w:rsid w:val="00A862F2"/>
    <w:pPr>
      <w:numPr>
        <w:ilvl w:val="1"/>
        <w:numId w:val="3"/>
      </w:numPr>
      <w:outlineLvl w:val="1"/>
    </w:pPr>
    <w:rPr>
      <w:rFonts w:eastAsiaTheme="majorEastAsia" w:cs="Times New Roman"/>
      <w:bCs/>
      <w:szCs w:val="26"/>
    </w:rPr>
  </w:style>
  <w:style w:type="paragraph" w:styleId="Heading3">
    <w:name w:val="heading 3"/>
    <w:basedOn w:val="Normal"/>
    <w:link w:val="Heading3Char"/>
    <w:uiPriority w:val="9"/>
    <w:unhideWhenUsed/>
    <w:qFormat/>
    <w:rsid w:val="00A862F2"/>
    <w:pPr>
      <w:numPr>
        <w:ilvl w:val="2"/>
        <w:numId w:val="3"/>
      </w:numPr>
      <w:outlineLvl w:val="2"/>
    </w:pPr>
    <w:rPr>
      <w:rFonts w:eastAsiaTheme="majorEastAsia" w:cs="Times New Roman"/>
      <w:bCs/>
    </w:rPr>
  </w:style>
  <w:style w:type="paragraph" w:styleId="Heading4">
    <w:name w:val="heading 4"/>
    <w:basedOn w:val="Normal"/>
    <w:link w:val="Heading4Char"/>
    <w:uiPriority w:val="9"/>
    <w:unhideWhenUsed/>
    <w:qFormat/>
    <w:rsid w:val="00A862F2"/>
    <w:pPr>
      <w:numPr>
        <w:ilvl w:val="3"/>
        <w:numId w:val="3"/>
      </w:numPr>
      <w:outlineLvl w:val="3"/>
    </w:pPr>
    <w:rPr>
      <w:rFonts w:eastAsiaTheme="majorEastAsia" w:cs="Times New Roman"/>
      <w:bCs/>
      <w:iCs/>
    </w:rPr>
  </w:style>
  <w:style w:type="paragraph" w:styleId="Heading5">
    <w:name w:val="heading 5"/>
    <w:basedOn w:val="Normal"/>
    <w:link w:val="Heading5Char"/>
    <w:uiPriority w:val="9"/>
    <w:unhideWhenUsed/>
    <w:qFormat/>
    <w:rsid w:val="00A862F2"/>
    <w:pPr>
      <w:numPr>
        <w:ilvl w:val="4"/>
        <w:numId w:val="3"/>
      </w:numPr>
      <w:outlineLvl w:val="4"/>
    </w:pPr>
    <w:rPr>
      <w:rFonts w:eastAsiaTheme="majorEastAsia" w:cs="Times New Roman"/>
    </w:rPr>
  </w:style>
  <w:style w:type="paragraph" w:styleId="Heading6">
    <w:name w:val="heading 6"/>
    <w:basedOn w:val="Normal"/>
    <w:link w:val="Heading6Char"/>
    <w:uiPriority w:val="9"/>
    <w:unhideWhenUsed/>
    <w:qFormat/>
    <w:rsid w:val="00A862F2"/>
    <w:pPr>
      <w:numPr>
        <w:ilvl w:val="5"/>
        <w:numId w:val="3"/>
      </w:numPr>
      <w:outlineLvl w:val="5"/>
    </w:pPr>
    <w:rPr>
      <w:rFonts w:eastAsiaTheme="majorEastAsia" w:cs="Times New Roman"/>
      <w:iCs/>
    </w:rPr>
  </w:style>
  <w:style w:type="paragraph" w:styleId="Heading7">
    <w:name w:val="heading 7"/>
    <w:basedOn w:val="Normal"/>
    <w:link w:val="Heading7Char"/>
    <w:uiPriority w:val="9"/>
    <w:unhideWhenUsed/>
    <w:qFormat/>
    <w:rsid w:val="00A862F2"/>
    <w:pPr>
      <w:numPr>
        <w:ilvl w:val="6"/>
        <w:numId w:val="3"/>
      </w:numPr>
      <w:outlineLvl w:val="6"/>
    </w:pPr>
    <w:rPr>
      <w:rFonts w:eastAsiaTheme="majorEastAsia" w:cs="Times New Roman"/>
      <w:iCs/>
    </w:rPr>
  </w:style>
  <w:style w:type="paragraph" w:styleId="Heading8">
    <w:name w:val="heading 8"/>
    <w:basedOn w:val="Normal"/>
    <w:link w:val="Heading8Char"/>
    <w:uiPriority w:val="9"/>
    <w:unhideWhenUsed/>
    <w:qFormat/>
    <w:rsid w:val="000C14DA"/>
    <w:pPr>
      <w:numPr>
        <w:ilvl w:val="7"/>
        <w:numId w:val="3"/>
      </w:numPr>
      <w:jc w:val="center"/>
      <w:outlineLvl w:val="7"/>
    </w:pPr>
    <w:rPr>
      <w:rFonts w:eastAsiaTheme="majorEastAsia" w:cs="Times New Roman"/>
      <w:b/>
      <w:caps/>
      <w:szCs w:val="20"/>
    </w:rPr>
  </w:style>
  <w:style w:type="paragraph" w:styleId="Heading9">
    <w:name w:val="heading 9"/>
    <w:basedOn w:val="Normal"/>
    <w:link w:val="Heading9Char"/>
    <w:uiPriority w:val="9"/>
    <w:unhideWhenUsed/>
    <w:qFormat/>
    <w:rsid w:val="00A862F2"/>
    <w:pPr>
      <w:numPr>
        <w:ilvl w:val="8"/>
        <w:numId w:val="3"/>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tion1">
    <w:name w:val="Citation1"/>
    <w:basedOn w:val="Normal"/>
    <w:uiPriority w:val="11"/>
    <w:qFormat/>
    <w:rsid w:val="00490A84"/>
    <w:pPr>
      <w:ind w:left="1440" w:right="1440"/>
    </w:pPr>
    <w:rPr>
      <w:sz w:val="20"/>
    </w:rPr>
  </w:style>
  <w:style w:type="paragraph" w:customStyle="1" w:styleId="DoubleIndent">
    <w:name w:val="Double Indent"/>
    <w:basedOn w:val="Normal"/>
    <w:next w:val="Normal"/>
    <w:uiPriority w:val="11"/>
    <w:qFormat/>
    <w:rsid w:val="00490A84"/>
    <w:pPr>
      <w:ind w:left="720" w:right="720"/>
    </w:pPr>
  </w:style>
  <w:style w:type="paragraph" w:customStyle="1" w:styleId="DoubleIndent1inch">
    <w:name w:val="Double Indent 1 inch"/>
    <w:basedOn w:val="Normal"/>
    <w:next w:val="Normal"/>
    <w:uiPriority w:val="11"/>
    <w:qFormat/>
    <w:rsid w:val="00490A84"/>
    <w:pPr>
      <w:ind w:left="1440" w:right="1440"/>
    </w:pPr>
  </w:style>
  <w:style w:type="paragraph" w:styleId="Footer">
    <w:name w:val="footer"/>
    <w:basedOn w:val="Normal"/>
    <w:link w:val="FooterChar"/>
    <w:uiPriority w:val="99"/>
    <w:unhideWhenUsed/>
    <w:rsid w:val="00AA2099"/>
    <w:pPr>
      <w:tabs>
        <w:tab w:val="center" w:pos="4680"/>
        <w:tab w:val="right" w:pos="9360"/>
      </w:tabs>
      <w:spacing w:after="0"/>
    </w:pPr>
  </w:style>
  <w:style w:type="character" w:customStyle="1" w:styleId="FooterChar">
    <w:name w:val="Footer Char"/>
    <w:basedOn w:val="DefaultParagraphFont"/>
    <w:link w:val="Footer"/>
    <w:uiPriority w:val="99"/>
    <w:rsid w:val="00AA2099"/>
    <w:rPr>
      <w:rFonts w:ascii="Times New Roman" w:hAnsi="Times New Roman"/>
      <w:sz w:val="24"/>
    </w:rPr>
  </w:style>
  <w:style w:type="paragraph" w:customStyle="1" w:styleId="HalfSpacing">
    <w:name w:val="Half Spacing"/>
    <w:basedOn w:val="Normal"/>
    <w:uiPriority w:val="1"/>
    <w:qFormat/>
    <w:rsid w:val="00490A84"/>
    <w:pPr>
      <w:spacing w:after="120"/>
    </w:pPr>
  </w:style>
  <w:style w:type="paragraph" w:styleId="Header">
    <w:name w:val="header"/>
    <w:basedOn w:val="Normal"/>
    <w:link w:val="HeaderChar"/>
    <w:uiPriority w:val="99"/>
    <w:unhideWhenUsed/>
    <w:rsid w:val="00490A84"/>
    <w:pPr>
      <w:tabs>
        <w:tab w:val="center" w:pos="4680"/>
        <w:tab w:val="right" w:pos="9360"/>
      </w:tabs>
      <w:spacing w:after="0"/>
    </w:pPr>
  </w:style>
  <w:style w:type="character" w:customStyle="1" w:styleId="HeaderChar">
    <w:name w:val="Header Char"/>
    <w:basedOn w:val="DefaultParagraphFont"/>
    <w:link w:val="Header"/>
    <w:uiPriority w:val="99"/>
    <w:rsid w:val="00490A84"/>
    <w:rPr>
      <w:rFonts w:ascii="Times New Roman" w:hAnsi="Times New Roman"/>
      <w:sz w:val="24"/>
    </w:rPr>
  </w:style>
  <w:style w:type="character" w:customStyle="1" w:styleId="Heading1Char">
    <w:name w:val="Heading 1 Char"/>
    <w:basedOn w:val="DefaultParagraphFont"/>
    <w:link w:val="Heading1"/>
    <w:uiPriority w:val="9"/>
    <w:rsid w:val="000C14DA"/>
    <w:rPr>
      <w:rFonts w:ascii="Times New Roman" w:eastAsiaTheme="majorEastAsia" w:hAnsi="Times New Roman" w:cs="Times New Roman"/>
      <w:b/>
      <w:bCs/>
      <w:caps/>
      <w:sz w:val="24"/>
      <w:szCs w:val="28"/>
    </w:rPr>
  </w:style>
  <w:style w:type="character" w:customStyle="1" w:styleId="Heading2Char">
    <w:name w:val="Heading 2 Char"/>
    <w:basedOn w:val="DefaultParagraphFont"/>
    <w:link w:val="Heading2"/>
    <w:uiPriority w:val="9"/>
    <w:rsid w:val="00D81CBB"/>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sid w:val="00604434"/>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D81CBB"/>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D81CBB"/>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D81CBB"/>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rsid w:val="00D81CBB"/>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0C14DA"/>
    <w:rPr>
      <w:rFonts w:ascii="Times New Roman" w:eastAsiaTheme="majorEastAsia" w:hAnsi="Times New Roman" w:cs="Times New Roman"/>
      <w:b/>
      <w:caps/>
      <w:sz w:val="24"/>
      <w:szCs w:val="20"/>
    </w:rPr>
  </w:style>
  <w:style w:type="character" w:customStyle="1" w:styleId="Heading9Char">
    <w:name w:val="Heading 9 Char"/>
    <w:basedOn w:val="DefaultParagraphFont"/>
    <w:link w:val="Heading9"/>
    <w:uiPriority w:val="9"/>
    <w:rsid w:val="00D151D8"/>
    <w:rPr>
      <w:rFonts w:ascii="Times New Roman" w:eastAsiaTheme="majorEastAsia" w:hAnsi="Times New Roman" w:cs="Times New Roman"/>
      <w:iCs/>
      <w:sz w:val="24"/>
      <w:szCs w:val="20"/>
    </w:rPr>
  </w:style>
  <w:style w:type="paragraph" w:customStyle="1" w:styleId="IndentFirstLine">
    <w:name w:val="Indent First Line"/>
    <w:basedOn w:val="Normal"/>
    <w:next w:val="Normal"/>
    <w:uiPriority w:val="10"/>
    <w:qFormat/>
    <w:rsid w:val="00490A84"/>
    <w:pPr>
      <w:ind w:firstLine="720"/>
    </w:pPr>
  </w:style>
  <w:style w:type="paragraph" w:customStyle="1" w:styleId="IndentFirstLine1Inch">
    <w:name w:val="Indent First Line 1 Inch"/>
    <w:basedOn w:val="Normal"/>
    <w:next w:val="Normal"/>
    <w:uiPriority w:val="10"/>
    <w:qFormat/>
    <w:rsid w:val="00490A84"/>
    <w:pPr>
      <w:ind w:firstLine="1440"/>
    </w:pPr>
  </w:style>
  <w:style w:type="paragraph" w:styleId="ListParagraph">
    <w:name w:val="List Paragraph"/>
    <w:basedOn w:val="Normal"/>
    <w:uiPriority w:val="9"/>
    <w:qFormat/>
    <w:rsid w:val="00490A84"/>
    <w:pPr>
      <w:ind w:left="720"/>
    </w:pPr>
  </w:style>
  <w:style w:type="paragraph" w:customStyle="1" w:styleId="ListParagraph1inch">
    <w:name w:val="List Paragraph 1 inch"/>
    <w:basedOn w:val="Normal"/>
    <w:uiPriority w:val="9"/>
    <w:semiHidden/>
    <w:qFormat/>
    <w:rsid w:val="00490A84"/>
    <w:pPr>
      <w:ind w:left="1440"/>
    </w:pPr>
  </w:style>
  <w:style w:type="paragraph" w:styleId="NoSpacing">
    <w:name w:val="No Spacing"/>
    <w:basedOn w:val="Normal"/>
    <w:uiPriority w:val="2"/>
    <w:qFormat/>
    <w:rsid w:val="00490A84"/>
    <w:pPr>
      <w:spacing w:after="0"/>
    </w:pPr>
  </w:style>
  <w:style w:type="character" w:customStyle="1" w:styleId="StrongEmphasis">
    <w:name w:val="Strong Emphasis"/>
    <w:basedOn w:val="DefaultParagraphFont"/>
    <w:uiPriority w:val="13"/>
    <w:semiHidden/>
    <w:qFormat/>
    <w:rsid w:val="00490A84"/>
    <w:rPr>
      <w:b/>
      <w:i/>
      <w:u w:val="none"/>
    </w:rPr>
  </w:style>
  <w:style w:type="character" w:customStyle="1" w:styleId="StrongUnderline">
    <w:name w:val="Strong Underline"/>
    <w:basedOn w:val="DefaultParagraphFont"/>
    <w:uiPriority w:val="13"/>
    <w:semiHidden/>
    <w:qFormat/>
    <w:rsid w:val="00D81CBB"/>
    <w:rPr>
      <w:rFonts w:ascii="Times New Roman" w:hAnsi="Times New Roman"/>
      <w:b/>
      <w:sz w:val="24"/>
      <w:u w:val="single"/>
    </w:rPr>
  </w:style>
  <w:style w:type="paragraph" w:customStyle="1" w:styleId="TitleLCBold">
    <w:name w:val="Title LC Bold"/>
    <w:basedOn w:val="Normal"/>
    <w:next w:val="Normal"/>
    <w:uiPriority w:val="12"/>
    <w:qFormat/>
    <w:rsid w:val="00490A84"/>
    <w:pPr>
      <w:keepNext/>
      <w:jc w:val="left"/>
    </w:pPr>
    <w:rPr>
      <w:b/>
    </w:rPr>
  </w:style>
  <w:style w:type="paragraph" w:customStyle="1" w:styleId="TitleLCBoldCentered">
    <w:name w:val="Title LC Bold Centered"/>
    <w:basedOn w:val="Normal"/>
    <w:next w:val="Normal"/>
    <w:uiPriority w:val="12"/>
    <w:qFormat/>
    <w:rsid w:val="00954E37"/>
    <w:pPr>
      <w:keepNext/>
      <w:jc w:val="center"/>
    </w:pPr>
    <w:rPr>
      <w:rFonts w:eastAsia="Times New Roman" w:cs="Times New Roman"/>
      <w:b/>
      <w:szCs w:val="24"/>
    </w:rPr>
  </w:style>
  <w:style w:type="paragraph" w:customStyle="1" w:styleId="TitleLCBoldItalic">
    <w:name w:val="Title LC Bold Italic"/>
    <w:basedOn w:val="Normal"/>
    <w:next w:val="Normal"/>
    <w:uiPriority w:val="12"/>
    <w:qFormat/>
    <w:rsid w:val="00490A84"/>
    <w:pPr>
      <w:keepNext/>
      <w:jc w:val="left"/>
    </w:pPr>
    <w:rPr>
      <w:b/>
      <w:i/>
    </w:rPr>
  </w:style>
  <w:style w:type="paragraph" w:customStyle="1" w:styleId="TitleLCBoldUnderlined">
    <w:name w:val="Title LC Bold Underlined"/>
    <w:basedOn w:val="Normal"/>
    <w:next w:val="Normal"/>
    <w:uiPriority w:val="12"/>
    <w:qFormat/>
    <w:rsid w:val="00490A84"/>
    <w:pPr>
      <w:keepNext/>
      <w:jc w:val="left"/>
    </w:pPr>
    <w:rPr>
      <w:b/>
      <w:u w:val="single"/>
    </w:rPr>
  </w:style>
  <w:style w:type="paragraph" w:customStyle="1" w:styleId="TitleUC1">
    <w:name w:val="Title UC 1"/>
    <w:basedOn w:val="Normal"/>
    <w:next w:val="Normal"/>
    <w:uiPriority w:val="12"/>
    <w:qFormat/>
    <w:rsid w:val="00D151D8"/>
    <w:pPr>
      <w:keepNext/>
      <w:spacing w:before="480"/>
      <w:jc w:val="center"/>
    </w:pPr>
    <w:rPr>
      <w:b/>
      <w:caps/>
    </w:rPr>
  </w:style>
  <w:style w:type="paragraph" w:customStyle="1" w:styleId="TitleUC2">
    <w:name w:val="Title UC 2"/>
    <w:basedOn w:val="Normal"/>
    <w:next w:val="Normal"/>
    <w:uiPriority w:val="12"/>
    <w:qFormat/>
    <w:rsid w:val="00490A84"/>
    <w:pPr>
      <w:keepNext/>
      <w:jc w:val="center"/>
    </w:pPr>
    <w:rPr>
      <w:b/>
      <w:caps/>
      <w:u w:val="single"/>
    </w:rPr>
  </w:style>
  <w:style w:type="character" w:styleId="IntenseEmphasis">
    <w:name w:val="Intense Emphasis"/>
    <w:basedOn w:val="DefaultParagraphFont"/>
    <w:uiPriority w:val="21"/>
    <w:semiHidden/>
    <w:qFormat/>
    <w:rsid w:val="00D81CBB"/>
    <w:rPr>
      <w:rFonts w:ascii="Times New Roman" w:hAnsi="Times New Roman"/>
      <w:i/>
      <w:iCs/>
      <w:color w:val="auto"/>
      <w:sz w:val="24"/>
    </w:rPr>
  </w:style>
  <w:style w:type="paragraph" w:styleId="IntenseQuote">
    <w:name w:val="Intense Quote"/>
    <w:basedOn w:val="Normal"/>
    <w:next w:val="Normal"/>
    <w:link w:val="IntenseQuoteChar"/>
    <w:uiPriority w:val="30"/>
    <w:qFormat/>
    <w:rsid w:val="003D2BAF"/>
    <w:pPr>
      <w:pBdr>
        <w:top w:val="single" w:sz="4" w:space="10" w:color="auto"/>
        <w:bottom w:val="single" w:sz="4" w:space="10" w:color="auto"/>
      </w:pBdr>
      <w:ind w:left="720" w:right="720"/>
    </w:pPr>
    <w:rPr>
      <w:i/>
      <w:iCs/>
    </w:rPr>
  </w:style>
  <w:style w:type="character" w:customStyle="1" w:styleId="IntenseQuoteChar">
    <w:name w:val="Intense Quote Char"/>
    <w:basedOn w:val="DefaultParagraphFont"/>
    <w:link w:val="IntenseQuote"/>
    <w:uiPriority w:val="30"/>
    <w:rsid w:val="003D2BAF"/>
    <w:rPr>
      <w:rFonts w:ascii="Times New Roman" w:hAnsi="Times New Roman"/>
      <w:i/>
      <w:iCs/>
      <w:sz w:val="24"/>
    </w:rPr>
  </w:style>
  <w:style w:type="character" w:styleId="BookTitle">
    <w:name w:val="Book Title"/>
    <w:basedOn w:val="DefaultParagraphFont"/>
    <w:uiPriority w:val="33"/>
    <w:semiHidden/>
    <w:qFormat/>
    <w:rsid w:val="00D81CBB"/>
    <w:rPr>
      <w:rFonts w:ascii="Times New Roman" w:hAnsi="Times New Roman"/>
      <w:b/>
      <w:bCs/>
      <w:i/>
      <w:iCs/>
      <w:spacing w:val="5"/>
      <w:sz w:val="24"/>
    </w:rPr>
  </w:style>
  <w:style w:type="character" w:styleId="IntenseReference">
    <w:name w:val="Intense Reference"/>
    <w:basedOn w:val="DefaultParagraphFont"/>
    <w:uiPriority w:val="32"/>
    <w:semiHidden/>
    <w:qFormat/>
    <w:rsid w:val="00D81CBB"/>
    <w:rPr>
      <w:rFonts w:ascii="Times New Roman" w:hAnsi="Times New Roman"/>
      <w:b/>
      <w:bCs/>
      <w:smallCaps/>
      <w:color w:val="auto"/>
      <w:spacing w:val="5"/>
      <w:sz w:val="24"/>
    </w:rPr>
  </w:style>
  <w:style w:type="character" w:styleId="SubtleReference">
    <w:name w:val="Subtle Reference"/>
    <w:basedOn w:val="DefaultParagraphFont"/>
    <w:uiPriority w:val="31"/>
    <w:semiHidden/>
    <w:qFormat/>
    <w:rsid w:val="00D81CBB"/>
    <w:rPr>
      <w:rFonts w:ascii="Times New Roman" w:hAnsi="Times New Roman"/>
      <w:smallCaps/>
      <w:color w:val="auto"/>
      <w:sz w:val="24"/>
    </w:rPr>
  </w:style>
  <w:style w:type="character" w:styleId="Strong">
    <w:name w:val="Strong"/>
    <w:basedOn w:val="DefaultParagraphFont"/>
    <w:uiPriority w:val="22"/>
    <w:qFormat/>
    <w:rsid w:val="00D81CBB"/>
    <w:rPr>
      <w:rFonts w:ascii="Times New Roman" w:hAnsi="Times New Roman"/>
      <w:b/>
      <w:bCs/>
      <w:sz w:val="24"/>
    </w:rPr>
  </w:style>
  <w:style w:type="character" w:styleId="SubtleEmphasis">
    <w:name w:val="Subtle Emphasis"/>
    <w:basedOn w:val="DefaultParagraphFont"/>
    <w:uiPriority w:val="19"/>
    <w:semiHidden/>
    <w:qFormat/>
    <w:rsid w:val="00D81CBB"/>
    <w:rPr>
      <w:rFonts w:ascii="Times New Roman" w:hAnsi="Times New Roman"/>
      <w:i/>
      <w:iCs/>
      <w:color w:val="auto"/>
      <w:sz w:val="24"/>
    </w:rPr>
  </w:style>
  <w:style w:type="character" w:styleId="Emphasis">
    <w:name w:val="Emphasis"/>
    <w:basedOn w:val="DefaultParagraphFont"/>
    <w:uiPriority w:val="20"/>
    <w:qFormat/>
    <w:rsid w:val="00D81CBB"/>
    <w:rPr>
      <w:rFonts w:ascii="Times New Roman" w:hAnsi="Times New Roman"/>
      <w:i/>
      <w:iCs/>
      <w:sz w:val="24"/>
    </w:rPr>
  </w:style>
  <w:style w:type="paragraph" w:styleId="Subtitle">
    <w:name w:val="Subtitle"/>
    <w:basedOn w:val="Normal"/>
    <w:next w:val="Normal"/>
    <w:link w:val="SubtitleChar"/>
    <w:uiPriority w:val="11"/>
    <w:semiHidden/>
    <w:qFormat/>
    <w:rsid w:val="00D81CBB"/>
    <w:pPr>
      <w:numPr>
        <w:ilvl w:val="1"/>
      </w:numPr>
      <w:spacing w:after="160"/>
    </w:pPr>
    <w:rPr>
      <w:rFonts w:eastAsiaTheme="minorEastAsia"/>
      <w:spacing w:val="15"/>
    </w:rPr>
  </w:style>
  <w:style w:type="character" w:customStyle="1" w:styleId="SubtitleChar">
    <w:name w:val="Subtitle Char"/>
    <w:basedOn w:val="DefaultParagraphFont"/>
    <w:link w:val="Subtitle"/>
    <w:uiPriority w:val="11"/>
    <w:semiHidden/>
    <w:rsid w:val="003D2BAF"/>
    <w:rPr>
      <w:rFonts w:ascii="Times New Roman" w:eastAsiaTheme="minorEastAsia" w:hAnsi="Times New Roman"/>
      <w:spacing w:val="15"/>
      <w:sz w:val="24"/>
    </w:rPr>
  </w:style>
  <w:style w:type="paragraph" w:styleId="Title">
    <w:name w:val="Title"/>
    <w:basedOn w:val="Normal"/>
    <w:next w:val="Normal"/>
    <w:link w:val="TitleChar"/>
    <w:uiPriority w:val="12"/>
    <w:semiHidden/>
    <w:qFormat/>
    <w:rsid w:val="00D81CBB"/>
    <w:pPr>
      <w:spacing w:after="0"/>
      <w:contextualSpacing/>
    </w:pPr>
    <w:rPr>
      <w:rFonts w:eastAsiaTheme="majorEastAsia" w:cstheme="majorBidi"/>
      <w:szCs w:val="56"/>
    </w:rPr>
  </w:style>
  <w:style w:type="character" w:customStyle="1" w:styleId="TitleChar">
    <w:name w:val="Title Char"/>
    <w:basedOn w:val="DefaultParagraphFont"/>
    <w:link w:val="Title"/>
    <w:uiPriority w:val="12"/>
    <w:semiHidden/>
    <w:rsid w:val="003D2BAF"/>
    <w:rPr>
      <w:rFonts w:ascii="Times New Roman" w:eastAsiaTheme="majorEastAsia" w:hAnsi="Times New Roman" w:cstheme="majorBidi"/>
      <w:sz w:val="24"/>
      <w:szCs w:val="56"/>
    </w:rPr>
  </w:style>
  <w:style w:type="paragraph" w:customStyle="1" w:styleId="Address">
    <w:name w:val="Address"/>
    <w:basedOn w:val="Normal"/>
    <w:uiPriority w:val="10"/>
    <w:qFormat/>
    <w:rsid w:val="00954E37"/>
    <w:pPr>
      <w:keepNext/>
      <w:ind w:left="1440"/>
      <w:contextualSpacing/>
    </w:pPr>
  </w:style>
  <w:style w:type="paragraph" w:customStyle="1" w:styleId="AddressAttention">
    <w:name w:val="Address Attention"/>
    <w:basedOn w:val="Normal"/>
    <w:uiPriority w:val="10"/>
    <w:qFormat/>
    <w:rsid w:val="00D22D9E"/>
    <w:pPr>
      <w:spacing w:before="240"/>
      <w:ind w:left="1440"/>
      <w:contextualSpacing/>
    </w:pPr>
  </w:style>
  <w:style w:type="paragraph" w:customStyle="1" w:styleId="Recital">
    <w:name w:val="Recital"/>
    <w:basedOn w:val="Normal"/>
    <w:uiPriority w:val="11"/>
    <w:qFormat/>
    <w:rsid w:val="00954E37"/>
    <w:pPr>
      <w:numPr>
        <w:numId w:val="1"/>
      </w:numPr>
    </w:pPr>
  </w:style>
  <w:style w:type="paragraph" w:customStyle="1" w:styleId="TitleLCBoldItalicUnderline">
    <w:name w:val="Title LC Bold Italic Underline"/>
    <w:basedOn w:val="Normal"/>
    <w:next w:val="Normal"/>
    <w:uiPriority w:val="12"/>
    <w:qFormat/>
    <w:rsid w:val="00954E37"/>
    <w:pPr>
      <w:keepNext/>
      <w:jc w:val="left"/>
    </w:pPr>
    <w:rPr>
      <w:b/>
      <w:i/>
      <w:u w:val="single"/>
    </w:rPr>
  </w:style>
  <w:style w:type="paragraph" w:customStyle="1" w:styleId="TitleLCItalicUnderline">
    <w:name w:val="Title LC Italic Underline"/>
    <w:basedOn w:val="Normal"/>
    <w:next w:val="Normal"/>
    <w:uiPriority w:val="12"/>
    <w:qFormat/>
    <w:rsid w:val="00954E37"/>
    <w:pPr>
      <w:keepNext/>
      <w:jc w:val="left"/>
    </w:pPr>
    <w:rPr>
      <w:i/>
      <w:u w:val="single"/>
    </w:rPr>
  </w:style>
  <w:style w:type="paragraph" w:customStyle="1" w:styleId="TitleUCBoldLeftMargin">
    <w:name w:val="Title UC Bold Left Margin"/>
    <w:basedOn w:val="Normal"/>
    <w:next w:val="Normal"/>
    <w:uiPriority w:val="12"/>
    <w:qFormat/>
    <w:rsid w:val="00B2734D"/>
    <w:pPr>
      <w:keepNext/>
      <w:jc w:val="left"/>
    </w:pPr>
    <w:rPr>
      <w:b/>
      <w:caps/>
    </w:rPr>
  </w:style>
  <w:style w:type="paragraph" w:customStyle="1" w:styleId="Indentpara05inch">
    <w:name w:val="Indent para 0.5 inch"/>
    <w:basedOn w:val="Normal"/>
    <w:uiPriority w:val="10"/>
    <w:qFormat/>
    <w:rsid w:val="00954E37"/>
    <w:pPr>
      <w:ind w:left="720"/>
    </w:pPr>
  </w:style>
  <w:style w:type="paragraph" w:customStyle="1" w:styleId="Indentpara1inch">
    <w:name w:val="Indent para 1 inch"/>
    <w:basedOn w:val="Normal"/>
    <w:uiPriority w:val="10"/>
    <w:qFormat/>
    <w:rsid w:val="00954E37"/>
    <w:pPr>
      <w:ind w:left="1440"/>
    </w:pPr>
  </w:style>
  <w:style w:type="paragraph" w:styleId="FootnoteText">
    <w:name w:val="footnote text"/>
    <w:basedOn w:val="Normal"/>
    <w:link w:val="FootnoteTextChar"/>
    <w:uiPriority w:val="99"/>
    <w:unhideWhenUsed/>
    <w:rsid w:val="00AA2099"/>
    <w:pPr>
      <w:tabs>
        <w:tab w:val="left" w:pos="360"/>
      </w:tabs>
      <w:spacing w:after="60"/>
      <w:ind w:left="360" w:hanging="360"/>
    </w:pPr>
    <w:rPr>
      <w:sz w:val="20"/>
      <w:szCs w:val="20"/>
    </w:rPr>
  </w:style>
  <w:style w:type="character" w:customStyle="1" w:styleId="FootnoteTextChar">
    <w:name w:val="Footnote Text Char"/>
    <w:basedOn w:val="DefaultParagraphFont"/>
    <w:link w:val="FootnoteText"/>
    <w:uiPriority w:val="99"/>
    <w:rsid w:val="00AA2099"/>
    <w:rPr>
      <w:rFonts w:ascii="Times New Roman" w:hAnsi="Times New Roman"/>
      <w:sz w:val="20"/>
      <w:szCs w:val="20"/>
    </w:rPr>
  </w:style>
  <w:style w:type="paragraph" w:styleId="Quote">
    <w:name w:val="Quote"/>
    <w:basedOn w:val="Normal"/>
    <w:next w:val="Normal"/>
    <w:link w:val="QuoteChar"/>
    <w:uiPriority w:val="29"/>
    <w:qFormat/>
    <w:rsid w:val="003D2BAF"/>
    <w:pPr>
      <w:ind w:left="1440" w:right="1440"/>
    </w:pPr>
    <w:rPr>
      <w:i/>
      <w:iCs/>
    </w:rPr>
  </w:style>
  <w:style w:type="character" w:customStyle="1" w:styleId="QuoteChar">
    <w:name w:val="Quote Char"/>
    <w:basedOn w:val="DefaultParagraphFont"/>
    <w:link w:val="Quote"/>
    <w:uiPriority w:val="29"/>
    <w:rsid w:val="003D2BAF"/>
    <w:rPr>
      <w:rFonts w:ascii="Times New Roman" w:hAnsi="Times New Roman"/>
      <w:i/>
      <w:iCs/>
      <w:sz w:val="24"/>
    </w:rPr>
  </w:style>
  <w:style w:type="table" w:styleId="TableGrid">
    <w:name w:val="Table Grid"/>
    <w:basedOn w:val="TableNormal"/>
    <w:uiPriority w:val="39"/>
    <w:rsid w:val="000B7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B7121"/>
    <w:pPr>
      <w:numPr>
        <w:numId w:val="2"/>
      </w:numPr>
      <w:spacing w:after="0"/>
      <w:jc w:val="left"/>
    </w:pPr>
  </w:style>
  <w:style w:type="paragraph" w:customStyle="1" w:styleId="Paragraph075">
    <w:name w:val="Paragraph 0.75"/>
    <w:basedOn w:val="Normal"/>
    <w:qFormat/>
    <w:rsid w:val="00520E09"/>
    <w:pPr>
      <w:tabs>
        <w:tab w:val="left" w:pos="1080"/>
      </w:tabs>
      <w:ind w:left="1080" w:hanging="1080"/>
    </w:pPr>
  </w:style>
  <w:style w:type="character" w:styleId="Hyperlink">
    <w:name w:val="Hyperlink"/>
    <w:basedOn w:val="DefaultParagraphFont"/>
    <w:uiPriority w:val="99"/>
    <w:unhideWhenUsed/>
    <w:rsid w:val="00906C22"/>
    <w:rPr>
      <w:color w:val="0563C1" w:themeColor="hyperlink"/>
      <w:u w:val="single"/>
    </w:rPr>
  </w:style>
  <w:style w:type="character" w:styleId="UnresolvedMention">
    <w:name w:val="Unresolved Mention"/>
    <w:basedOn w:val="DefaultParagraphFont"/>
    <w:uiPriority w:val="99"/>
    <w:semiHidden/>
    <w:unhideWhenUsed/>
    <w:rsid w:val="00906C22"/>
    <w:rPr>
      <w:color w:val="605E5C"/>
      <w:shd w:val="clear" w:color="auto" w:fill="E1DFDD"/>
    </w:rPr>
  </w:style>
  <w:style w:type="paragraph" w:styleId="Revision">
    <w:name w:val="Revision"/>
    <w:hidden/>
    <w:uiPriority w:val="99"/>
    <w:semiHidden/>
    <w:rsid w:val="00C77C8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77C87"/>
    <w:rPr>
      <w:sz w:val="16"/>
      <w:szCs w:val="16"/>
    </w:rPr>
  </w:style>
  <w:style w:type="paragraph" w:styleId="CommentText">
    <w:name w:val="annotation text"/>
    <w:basedOn w:val="Normal"/>
    <w:link w:val="CommentTextChar"/>
    <w:uiPriority w:val="99"/>
    <w:unhideWhenUsed/>
    <w:rsid w:val="00C77C87"/>
    <w:rPr>
      <w:sz w:val="20"/>
      <w:szCs w:val="20"/>
    </w:rPr>
  </w:style>
  <w:style w:type="character" w:customStyle="1" w:styleId="CommentTextChar">
    <w:name w:val="Comment Text Char"/>
    <w:basedOn w:val="DefaultParagraphFont"/>
    <w:link w:val="CommentText"/>
    <w:uiPriority w:val="99"/>
    <w:rsid w:val="00C7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7C87"/>
    <w:rPr>
      <w:b/>
      <w:bCs/>
    </w:rPr>
  </w:style>
  <w:style w:type="character" w:customStyle="1" w:styleId="CommentSubjectChar">
    <w:name w:val="Comment Subject Char"/>
    <w:basedOn w:val="CommentTextChar"/>
    <w:link w:val="CommentSubject"/>
    <w:uiPriority w:val="99"/>
    <w:semiHidden/>
    <w:rsid w:val="00C77C87"/>
    <w:rPr>
      <w:rFonts w:ascii="Times New Roman" w:hAnsi="Times New Roman"/>
      <w:b/>
      <w:bCs/>
      <w:sz w:val="20"/>
      <w:szCs w:val="20"/>
    </w:rPr>
  </w:style>
  <w:style w:type="character" w:styleId="FollowedHyperlink">
    <w:name w:val="FollowedHyperlink"/>
    <w:basedOn w:val="DefaultParagraphFont"/>
    <w:uiPriority w:val="99"/>
    <w:semiHidden/>
    <w:unhideWhenUsed/>
    <w:rsid w:val="00B95389"/>
    <w:rPr>
      <w:color w:val="954F72" w:themeColor="followedHyperlink"/>
      <w:u w:val="single"/>
    </w:rPr>
  </w:style>
  <w:style w:type="paragraph" w:customStyle="1" w:styleId="S2Heading1">
    <w:name w:val="S2.Heading 1"/>
    <w:basedOn w:val="Normal"/>
    <w:link w:val="S2Heading1Char"/>
    <w:rsid w:val="00140193"/>
    <w:pPr>
      <w:keepLines/>
      <w:numPr>
        <w:numId w:val="6"/>
      </w:numPr>
      <w:outlineLvl w:val="0"/>
    </w:pPr>
    <w:rPr>
      <w:rFonts w:cs="Times New Roman"/>
    </w:rPr>
  </w:style>
  <w:style w:type="character" w:customStyle="1" w:styleId="S2Heading1Char">
    <w:name w:val="S2.Heading 1 Char"/>
    <w:basedOn w:val="DefaultParagraphFont"/>
    <w:link w:val="S2Heading1"/>
    <w:rsid w:val="00C05D77"/>
    <w:rPr>
      <w:rFonts w:ascii="Times New Roman" w:hAnsi="Times New Roman" w:cs="Times New Roman"/>
      <w:sz w:val="24"/>
    </w:rPr>
  </w:style>
  <w:style w:type="paragraph" w:customStyle="1" w:styleId="S2Heading2">
    <w:name w:val="S2.Heading 2"/>
    <w:basedOn w:val="Normal"/>
    <w:link w:val="S2Heading2Char"/>
    <w:rsid w:val="00140193"/>
    <w:pPr>
      <w:numPr>
        <w:ilvl w:val="1"/>
        <w:numId w:val="6"/>
      </w:numPr>
      <w:outlineLvl w:val="1"/>
    </w:pPr>
    <w:rPr>
      <w:rFonts w:cs="Times New Roman"/>
    </w:rPr>
  </w:style>
  <w:style w:type="character" w:customStyle="1" w:styleId="S2Heading2Char">
    <w:name w:val="S2.Heading 2 Char"/>
    <w:basedOn w:val="DefaultParagraphFont"/>
    <w:link w:val="S2Heading2"/>
    <w:rsid w:val="00C05D77"/>
    <w:rPr>
      <w:rFonts w:ascii="Times New Roman" w:hAnsi="Times New Roman" w:cs="Times New Roman"/>
      <w:sz w:val="24"/>
    </w:rPr>
  </w:style>
  <w:style w:type="paragraph" w:customStyle="1" w:styleId="S2Heading3">
    <w:name w:val="S2.Heading 3"/>
    <w:basedOn w:val="Normal"/>
    <w:link w:val="S2Heading3Char"/>
    <w:rsid w:val="00140193"/>
    <w:pPr>
      <w:numPr>
        <w:ilvl w:val="2"/>
        <w:numId w:val="6"/>
      </w:numPr>
      <w:outlineLvl w:val="2"/>
    </w:pPr>
    <w:rPr>
      <w:rFonts w:cs="Times New Roman"/>
    </w:rPr>
  </w:style>
  <w:style w:type="character" w:customStyle="1" w:styleId="S2Heading3Char">
    <w:name w:val="S2.Heading 3 Char"/>
    <w:basedOn w:val="DefaultParagraphFont"/>
    <w:link w:val="S2Heading3"/>
    <w:rsid w:val="00C05D77"/>
    <w:rPr>
      <w:rFonts w:ascii="Times New Roman" w:hAnsi="Times New Roman" w:cs="Times New Roman"/>
      <w:sz w:val="24"/>
    </w:rPr>
  </w:style>
  <w:style w:type="paragraph" w:customStyle="1" w:styleId="S2Heading4">
    <w:name w:val="S2.Heading 4"/>
    <w:basedOn w:val="Normal"/>
    <w:link w:val="S2Heading4Char"/>
    <w:rsid w:val="00140193"/>
    <w:pPr>
      <w:numPr>
        <w:ilvl w:val="3"/>
        <w:numId w:val="6"/>
      </w:numPr>
      <w:outlineLvl w:val="3"/>
    </w:pPr>
    <w:rPr>
      <w:rFonts w:cs="Times New Roman"/>
    </w:rPr>
  </w:style>
  <w:style w:type="character" w:customStyle="1" w:styleId="S2Heading4Char">
    <w:name w:val="S2.Heading 4 Char"/>
    <w:basedOn w:val="DefaultParagraphFont"/>
    <w:link w:val="S2Heading4"/>
    <w:rsid w:val="00C05D77"/>
    <w:rPr>
      <w:rFonts w:ascii="Times New Roman" w:hAnsi="Times New Roman" w:cs="Times New Roman"/>
      <w:sz w:val="24"/>
    </w:rPr>
  </w:style>
  <w:style w:type="paragraph" w:customStyle="1" w:styleId="S2Heading5">
    <w:name w:val="S2.Heading 5"/>
    <w:basedOn w:val="Normal"/>
    <w:link w:val="S2Heading5Char"/>
    <w:rsid w:val="00140193"/>
    <w:pPr>
      <w:numPr>
        <w:ilvl w:val="4"/>
        <w:numId w:val="6"/>
      </w:numPr>
      <w:outlineLvl w:val="4"/>
    </w:pPr>
    <w:rPr>
      <w:rFonts w:cs="Times New Roman"/>
    </w:rPr>
  </w:style>
  <w:style w:type="character" w:customStyle="1" w:styleId="S2Heading5Char">
    <w:name w:val="S2.Heading 5 Char"/>
    <w:basedOn w:val="DefaultParagraphFont"/>
    <w:link w:val="S2Heading5"/>
    <w:rsid w:val="00C05D77"/>
    <w:rPr>
      <w:rFonts w:ascii="Times New Roman" w:hAnsi="Times New Roman" w:cs="Times New Roman"/>
      <w:sz w:val="24"/>
    </w:rPr>
  </w:style>
  <w:style w:type="paragraph" w:customStyle="1" w:styleId="S2Heading6">
    <w:name w:val="S2.Heading 6"/>
    <w:basedOn w:val="Normal"/>
    <w:link w:val="S2Heading6Char"/>
    <w:rsid w:val="00140193"/>
    <w:pPr>
      <w:numPr>
        <w:ilvl w:val="5"/>
        <w:numId w:val="6"/>
      </w:numPr>
      <w:outlineLvl w:val="5"/>
    </w:pPr>
    <w:rPr>
      <w:rFonts w:cs="Times New Roman"/>
    </w:rPr>
  </w:style>
  <w:style w:type="character" w:customStyle="1" w:styleId="S2Heading6Char">
    <w:name w:val="S2.Heading 6 Char"/>
    <w:basedOn w:val="DefaultParagraphFont"/>
    <w:link w:val="S2Heading6"/>
    <w:rsid w:val="00C05D77"/>
    <w:rPr>
      <w:rFonts w:ascii="Times New Roman" w:hAnsi="Times New Roman" w:cs="Times New Roman"/>
      <w:sz w:val="24"/>
    </w:rPr>
  </w:style>
  <w:style w:type="paragraph" w:customStyle="1" w:styleId="S2Heading7">
    <w:name w:val="S2.Heading 7"/>
    <w:basedOn w:val="Normal"/>
    <w:link w:val="S2Heading7Char"/>
    <w:rsid w:val="00140193"/>
    <w:pPr>
      <w:numPr>
        <w:ilvl w:val="6"/>
        <w:numId w:val="6"/>
      </w:numPr>
      <w:outlineLvl w:val="6"/>
    </w:pPr>
    <w:rPr>
      <w:rFonts w:cs="Times New Roman"/>
    </w:rPr>
  </w:style>
  <w:style w:type="character" w:customStyle="1" w:styleId="S2Heading7Char">
    <w:name w:val="S2.Heading 7 Char"/>
    <w:basedOn w:val="DefaultParagraphFont"/>
    <w:link w:val="S2Heading7"/>
    <w:rsid w:val="00C05D77"/>
    <w:rPr>
      <w:rFonts w:ascii="Times New Roman" w:hAnsi="Times New Roman" w:cs="Times New Roman"/>
      <w:sz w:val="24"/>
    </w:rPr>
  </w:style>
  <w:style w:type="paragraph" w:customStyle="1" w:styleId="S2Heading8">
    <w:name w:val="S2.Heading 8"/>
    <w:basedOn w:val="Normal"/>
    <w:link w:val="S2Heading8Char"/>
    <w:rsid w:val="00140193"/>
    <w:pPr>
      <w:numPr>
        <w:ilvl w:val="7"/>
        <w:numId w:val="6"/>
      </w:numPr>
      <w:outlineLvl w:val="7"/>
    </w:pPr>
    <w:rPr>
      <w:rFonts w:cs="Times New Roman"/>
    </w:rPr>
  </w:style>
  <w:style w:type="character" w:customStyle="1" w:styleId="S2Heading8Char">
    <w:name w:val="S2.Heading 8 Char"/>
    <w:basedOn w:val="DefaultParagraphFont"/>
    <w:link w:val="S2Heading8"/>
    <w:rsid w:val="00C05D77"/>
    <w:rPr>
      <w:rFonts w:ascii="Times New Roman" w:hAnsi="Times New Roman" w:cs="Times New Roman"/>
      <w:sz w:val="24"/>
    </w:rPr>
  </w:style>
  <w:style w:type="paragraph" w:customStyle="1" w:styleId="S2Heading9">
    <w:name w:val="S2.Heading 9"/>
    <w:basedOn w:val="Normal"/>
    <w:link w:val="S2Heading9Char"/>
    <w:rsid w:val="00140193"/>
    <w:pPr>
      <w:numPr>
        <w:ilvl w:val="8"/>
        <w:numId w:val="6"/>
      </w:numPr>
      <w:outlineLvl w:val="8"/>
    </w:pPr>
    <w:rPr>
      <w:rFonts w:cs="Times New Roman"/>
    </w:rPr>
  </w:style>
  <w:style w:type="character" w:customStyle="1" w:styleId="S2Heading9Char">
    <w:name w:val="S2.Heading 9 Char"/>
    <w:basedOn w:val="DefaultParagraphFont"/>
    <w:link w:val="S2Heading9"/>
    <w:rsid w:val="00C05D77"/>
    <w:rPr>
      <w:rFonts w:ascii="Times New Roman" w:hAnsi="Times New Roman" w:cs="Times New Roman"/>
      <w:sz w:val="24"/>
    </w:rPr>
  </w:style>
  <w:style w:type="paragraph" w:customStyle="1" w:styleId="S3Heading1">
    <w:name w:val="S3.Heading 1"/>
    <w:basedOn w:val="Normal"/>
    <w:link w:val="S3Heading1Char"/>
    <w:rsid w:val="00A0190E"/>
    <w:pPr>
      <w:numPr>
        <w:numId w:val="8"/>
      </w:numPr>
      <w:outlineLvl w:val="0"/>
    </w:pPr>
    <w:rPr>
      <w:rFonts w:eastAsia="Times New Roman" w:cs="Times New Roman"/>
      <w:szCs w:val="24"/>
      <w:lang w:val="en-US" w:bidi="en-US"/>
    </w:rPr>
  </w:style>
  <w:style w:type="character" w:customStyle="1" w:styleId="S3Heading1Char">
    <w:name w:val="S3.Heading 1 Char"/>
    <w:basedOn w:val="DefaultParagraphFont"/>
    <w:link w:val="S3Heading1"/>
    <w:rsid w:val="00A0190E"/>
    <w:rPr>
      <w:rFonts w:ascii="Times New Roman" w:eastAsia="Times New Roman" w:hAnsi="Times New Roman" w:cs="Times New Roman"/>
      <w:sz w:val="24"/>
      <w:szCs w:val="24"/>
      <w:lang w:val="en-US" w:bidi="en-US"/>
    </w:rPr>
  </w:style>
  <w:style w:type="paragraph" w:customStyle="1" w:styleId="S3Heading2">
    <w:name w:val="S3.Heading 2"/>
    <w:basedOn w:val="Normal"/>
    <w:link w:val="S3Heading2Char"/>
    <w:rsid w:val="00A0190E"/>
    <w:pPr>
      <w:numPr>
        <w:ilvl w:val="1"/>
        <w:numId w:val="8"/>
      </w:numPr>
      <w:outlineLvl w:val="1"/>
    </w:pPr>
    <w:rPr>
      <w:rFonts w:eastAsia="Times New Roman" w:cs="Times New Roman"/>
      <w:szCs w:val="24"/>
      <w:lang w:val="en-US" w:bidi="en-US"/>
    </w:rPr>
  </w:style>
  <w:style w:type="character" w:customStyle="1" w:styleId="S3Heading2Char">
    <w:name w:val="S3.Heading 2 Char"/>
    <w:basedOn w:val="DefaultParagraphFont"/>
    <w:link w:val="S3Heading2"/>
    <w:rsid w:val="00A0190E"/>
    <w:rPr>
      <w:rFonts w:ascii="Times New Roman" w:eastAsia="Times New Roman" w:hAnsi="Times New Roman" w:cs="Times New Roman"/>
      <w:sz w:val="24"/>
      <w:szCs w:val="24"/>
      <w:lang w:val="en-US" w:bidi="en-US"/>
    </w:rPr>
  </w:style>
  <w:style w:type="paragraph" w:customStyle="1" w:styleId="S3Heading3">
    <w:name w:val="S3.Heading 3"/>
    <w:basedOn w:val="Normal"/>
    <w:link w:val="S3Heading3Char"/>
    <w:rsid w:val="00A0190E"/>
    <w:pPr>
      <w:numPr>
        <w:ilvl w:val="2"/>
        <w:numId w:val="8"/>
      </w:numPr>
      <w:outlineLvl w:val="2"/>
    </w:pPr>
    <w:rPr>
      <w:rFonts w:eastAsia="Times New Roman" w:cs="Times New Roman"/>
      <w:szCs w:val="24"/>
      <w:lang w:val="en-US" w:bidi="en-US"/>
    </w:rPr>
  </w:style>
  <w:style w:type="character" w:customStyle="1" w:styleId="S3Heading3Char">
    <w:name w:val="S3.Heading 3 Char"/>
    <w:basedOn w:val="DefaultParagraphFont"/>
    <w:link w:val="S3Heading3"/>
    <w:rsid w:val="00A0190E"/>
    <w:rPr>
      <w:rFonts w:ascii="Times New Roman" w:eastAsia="Times New Roman" w:hAnsi="Times New Roman" w:cs="Times New Roman"/>
      <w:sz w:val="24"/>
      <w:szCs w:val="24"/>
      <w:lang w:val="en-US" w:bidi="en-US"/>
    </w:rPr>
  </w:style>
  <w:style w:type="paragraph" w:customStyle="1" w:styleId="S3Heading4">
    <w:name w:val="S3.Heading 4"/>
    <w:basedOn w:val="Normal"/>
    <w:link w:val="S3Heading4Char"/>
    <w:rsid w:val="00A0190E"/>
    <w:pPr>
      <w:numPr>
        <w:ilvl w:val="3"/>
        <w:numId w:val="8"/>
      </w:numPr>
      <w:outlineLvl w:val="3"/>
    </w:pPr>
    <w:rPr>
      <w:rFonts w:eastAsia="Times New Roman" w:cs="Times New Roman"/>
      <w:szCs w:val="24"/>
      <w:lang w:val="en-US" w:bidi="en-US"/>
    </w:rPr>
  </w:style>
  <w:style w:type="character" w:customStyle="1" w:styleId="S3Heading4Char">
    <w:name w:val="S3.Heading 4 Char"/>
    <w:basedOn w:val="DefaultParagraphFont"/>
    <w:link w:val="S3Heading4"/>
    <w:rsid w:val="00A0190E"/>
    <w:rPr>
      <w:rFonts w:ascii="Times New Roman" w:eastAsia="Times New Roman" w:hAnsi="Times New Roman" w:cs="Times New Roman"/>
      <w:sz w:val="24"/>
      <w:szCs w:val="24"/>
      <w:lang w:val="en-US" w:bidi="en-US"/>
    </w:rPr>
  </w:style>
  <w:style w:type="paragraph" w:customStyle="1" w:styleId="S3Heading5">
    <w:name w:val="S3.Heading 5"/>
    <w:basedOn w:val="Normal"/>
    <w:link w:val="S3Heading5Char"/>
    <w:rsid w:val="00A0190E"/>
    <w:pPr>
      <w:numPr>
        <w:ilvl w:val="4"/>
        <w:numId w:val="8"/>
      </w:numPr>
      <w:outlineLvl w:val="4"/>
    </w:pPr>
    <w:rPr>
      <w:rFonts w:eastAsia="Times New Roman" w:cs="Times New Roman"/>
      <w:szCs w:val="24"/>
      <w:lang w:val="en-US" w:bidi="en-US"/>
    </w:rPr>
  </w:style>
  <w:style w:type="character" w:customStyle="1" w:styleId="S3Heading5Char">
    <w:name w:val="S3.Heading 5 Char"/>
    <w:basedOn w:val="DefaultParagraphFont"/>
    <w:link w:val="S3Heading5"/>
    <w:rsid w:val="00A0190E"/>
    <w:rPr>
      <w:rFonts w:ascii="Times New Roman" w:eastAsia="Times New Roman" w:hAnsi="Times New Roman" w:cs="Times New Roman"/>
      <w:sz w:val="24"/>
      <w:szCs w:val="24"/>
      <w:lang w:val="en-US" w:bidi="en-US"/>
    </w:rPr>
  </w:style>
  <w:style w:type="paragraph" w:customStyle="1" w:styleId="S3Heading6">
    <w:name w:val="S3.Heading 6"/>
    <w:basedOn w:val="Normal"/>
    <w:link w:val="S3Heading6Char"/>
    <w:rsid w:val="00A0190E"/>
    <w:pPr>
      <w:numPr>
        <w:ilvl w:val="5"/>
        <w:numId w:val="8"/>
      </w:numPr>
      <w:outlineLvl w:val="5"/>
    </w:pPr>
    <w:rPr>
      <w:rFonts w:eastAsia="Times New Roman" w:cs="Times New Roman"/>
      <w:szCs w:val="24"/>
      <w:lang w:val="en-US" w:bidi="en-US"/>
    </w:rPr>
  </w:style>
  <w:style w:type="character" w:customStyle="1" w:styleId="S3Heading6Char">
    <w:name w:val="S3.Heading 6 Char"/>
    <w:basedOn w:val="DefaultParagraphFont"/>
    <w:link w:val="S3Heading6"/>
    <w:rsid w:val="00A0190E"/>
    <w:rPr>
      <w:rFonts w:ascii="Times New Roman" w:eastAsia="Times New Roman" w:hAnsi="Times New Roman" w:cs="Times New Roman"/>
      <w:sz w:val="24"/>
      <w:szCs w:val="24"/>
      <w:lang w:val="en-US" w:bidi="en-US"/>
    </w:rPr>
  </w:style>
  <w:style w:type="paragraph" w:customStyle="1" w:styleId="S3Heading7">
    <w:name w:val="S3.Heading 7"/>
    <w:basedOn w:val="Normal"/>
    <w:link w:val="S3Heading7Char"/>
    <w:rsid w:val="00A0190E"/>
    <w:pPr>
      <w:numPr>
        <w:ilvl w:val="6"/>
        <w:numId w:val="8"/>
      </w:numPr>
      <w:outlineLvl w:val="6"/>
    </w:pPr>
    <w:rPr>
      <w:rFonts w:eastAsia="Times New Roman" w:cs="Times New Roman"/>
      <w:szCs w:val="24"/>
      <w:lang w:val="en-US" w:bidi="en-US"/>
    </w:rPr>
  </w:style>
  <w:style w:type="character" w:customStyle="1" w:styleId="S3Heading7Char">
    <w:name w:val="S3.Heading 7 Char"/>
    <w:basedOn w:val="DefaultParagraphFont"/>
    <w:link w:val="S3Heading7"/>
    <w:rsid w:val="00A0190E"/>
    <w:rPr>
      <w:rFonts w:ascii="Times New Roman" w:eastAsia="Times New Roman" w:hAnsi="Times New Roman" w:cs="Times New Roman"/>
      <w:sz w:val="24"/>
      <w:szCs w:val="24"/>
      <w:lang w:val="en-US" w:bidi="en-US"/>
    </w:rPr>
  </w:style>
  <w:style w:type="paragraph" w:customStyle="1" w:styleId="S3Heading8">
    <w:name w:val="S3.Heading 8"/>
    <w:basedOn w:val="Normal"/>
    <w:link w:val="S3Heading8Char"/>
    <w:rsid w:val="00A0190E"/>
    <w:pPr>
      <w:numPr>
        <w:ilvl w:val="7"/>
        <w:numId w:val="8"/>
      </w:numPr>
      <w:outlineLvl w:val="7"/>
    </w:pPr>
    <w:rPr>
      <w:rFonts w:eastAsia="Times New Roman" w:cs="Times New Roman"/>
      <w:szCs w:val="24"/>
      <w:lang w:val="en-US" w:bidi="en-US"/>
    </w:rPr>
  </w:style>
  <w:style w:type="character" w:customStyle="1" w:styleId="S3Heading8Char">
    <w:name w:val="S3.Heading 8 Char"/>
    <w:basedOn w:val="DefaultParagraphFont"/>
    <w:link w:val="S3Heading8"/>
    <w:rsid w:val="00A0190E"/>
    <w:rPr>
      <w:rFonts w:ascii="Times New Roman" w:eastAsia="Times New Roman" w:hAnsi="Times New Roman" w:cs="Times New Roman"/>
      <w:sz w:val="24"/>
      <w:szCs w:val="24"/>
      <w:lang w:val="en-US" w:bidi="en-US"/>
    </w:rPr>
  </w:style>
  <w:style w:type="paragraph" w:customStyle="1" w:styleId="S3Heading9">
    <w:name w:val="S3.Heading 9"/>
    <w:basedOn w:val="Normal"/>
    <w:link w:val="S3Heading9Char"/>
    <w:rsid w:val="00A0190E"/>
    <w:pPr>
      <w:numPr>
        <w:ilvl w:val="8"/>
        <w:numId w:val="8"/>
      </w:numPr>
      <w:outlineLvl w:val="8"/>
    </w:pPr>
    <w:rPr>
      <w:rFonts w:eastAsia="Times New Roman" w:cs="Times New Roman"/>
      <w:szCs w:val="24"/>
      <w:lang w:val="en-US" w:bidi="en-US"/>
    </w:rPr>
  </w:style>
  <w:style w:type="character" w:customStyle="1" w:styleId="S3Heading9Char">
    <w:name w:val="S3.Heading 9 Char"/>
    <w:basedOn w:val="DefaultParagraphFont"/>
    <w:link w:val="S3Heading9"/>
    <w:rsid w:val="00A0190E"/>
    <w:rPr>
      <w:rFonts w:ascii="Times New Roman" w:eastAsia="Times New Roman" w:hAnsi="Times New Roman" w:cs="Times New Roman"/>
      <w:sz w:val="24"/>
      <w:szCs w:val="24"/>
      <w:lang w:val="en-US" w:bidi="en-US"/>
    </w:rPr>
  </w:style>
  <w:style w:type="paragraph" w:styleId="NormalWeb">
    <w:name w:val="Normal (Web)"/>
    <w:basedOn w:val="Normal"/>
    <w:uiPriority w:val="99"/>
    <w:unhideWhenUsed/>
    <w:rsid w:val="00784BF5"/>
    <w:pPr>
      <w:spacing w:before="100" w:beforeAutospacing="1" w:after="100" w:afterAutospacing="1"/>
      <w:jc w:val="left"/>
    </w:pPr>
    <w:rPr>
      <w:rFonts w:eastAsia="Times New Roman" w:cs="Times New Roman"/>
      <w:szCs w:val="24"/>
      <w:lang w:val="fr-CA" w:eastAsia="fr-CA"/>
    </w:rPr>
  </w:style>
  <w:style w:type="paragraph" w:customStyle="1" w:styleId="shorttitle">
    <w:name w:val="shorttitle"/>
    <w:basedOn w:val="Normal"/>
    <w:rsid w:val="00784BF5"/>
    <w:pPr>
      <w:spacing w:before="100" w:beforeAutospacing="1" w:after="100" w:afterAutospacing="1"/>
      <w:jc w:val="left"/>
    </w:pPr>
    <w:rPr>
      <w:rFonts w:eastAsia="Times New Roman" w:cs="Times New Roman"/>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9eec1d-e27c-4128-92a4-19001b8afe14">
      <Terms xmlns="http://schemas.microsoft.com/office/infopath/2007/PartnerControls"/>
    </lcf76f155ced4ddcb4097134ff3c332f>
    <TaxCatchAll xmlns="0408fcbc-2e10-4461-bee0-724c01b46a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B10FA45183884EB94F15345AAEEF19" ma:contentTypeVersion="15" ma:contentTypeDescription="Create a new document." ma:contentTypeScope="" ma:versionID="c56d9d2309da0c628fc51cef9b2cad8f">
  <xsd:schema xmlns:xsd="http://www.w3.org/2001/XMLSchema" xmlns:xs="http://www.w3.org/2001/XMLSchema" xmlns:p="http://schemas.microsoft.com/office/2006/metadata/properties" xmlns:ns2="599eec1d-e27c-4128-92a4-19001b8afe14" xmlns:ns3="0408fcbc-2e10-4461-bee0-724c01b46ae9" targetNamespace="http://schemas.microsoft.com/office/2006/metadata/properties" ma:root="true" ma:fieldsID="15f99be0ea5304ae43d62dbe79bf21d2" ns2:_="" ns3:_="">
    <xsd:import namespace="599eec1d-e27c-4128-92a4-19001b8afe14"/>
    <xsd:import namespace="0408fcbc-2e10-4461-bee0-724c01b46a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eec1d-e27c-4128-92a4-19001b8af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8fcbc-2e10-4461-bee0-724c01b46a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d858b-1feb-44a1-840f-9be35bf19069}" ma:internalName="TaxCatchAll" ma:showField="CatchAllData" ma:web="0408fcbc-2e10-4461-bee0-724c01b46a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1FFB8-A100-44F4-BF1B-096866BA0530}">
  <ds:schemaRefs>
    <ds:schemaRef ds:uri="http://schemas.microsoft.com/office/2006/metadata/properties"/>
    <ds:schemaRef ds:uri="http://schemas.microsoft.com/office/infopath/2007/PartnerControls"/>
    <ds:schemaRef ds:uri="599eec1d-e27c-4128-92a4-19001b8afe14"/>
    <ds:schemaRef ds:uri="0408fcbc-2e10-4461-bee0-724c01b46ae9"/>
  </ds:schemaRefs>
</ds:datastoreItem>
</file>

<file path=customXml/itemProps2.xml><?xml version="1.0" encoding="utf-8"?>
<ds:datastoreItem xmlns:ds="http://schemas.openxmlformats.org/officeDocument/2006/customXml" ds:itemID="{13A6F3C7-ED2C-4174-A75E-1B4BD853C768}">
  <ds:schemaRefs>
    <ds:schemaRef ds:uri="http://schemas.microsoft.com/sharepoint/v3/contenttype/forms"/>
  </ds:schemaRefs>
</ds:datastoreItem>
</file>

<file path=customXml/itemProps3.xml><?xml version="1.0" encoding="utf-8"?>
<ds:datastoreItem xmlns:ds="http://schemas.openxmlformats.org/officeDocument/2006/customXml" ds:itemID="{46EC2597-B202-4D6B-86FA-4E8BA00CB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eec1d-e27c-4128-92a4-19001b8afe14"/>
    <ds:schemaRef ds:uri="0408fcbc-2e10-4461-bee0-724c01b46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20</Pages>
  <Words>5523</Words>
  <Characters>31487</Characters>
  <Application>Microsoft Office Word</Application>
  <DocSecurity>0</DocSecurity>
  <Lines>262</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Lott</cp:lastModifiedBy>
  <cp:revision>35</cp:revision>
  <dcterms:created xsi:type="dcterms:W3CDTF">2026-01-26T10:17:00Z</dcterms:created>
  <dcterms:modified xsi:type="dcterms:W3CDTF">2026-07-08T17:23:00Z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0x0101006EB10FA45183884EB94F15345AAEEF19</vt:lpwstr>
  </property>
  <property fmtid="{D5CDD505-2E9C-101B-9397-08002B2CF9AE}" pid="3" name="MediaServiceImageTags">
    <vt:lpwstr/>
  </property>
</Properties>
</file>